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225B5">
      <w:pPr>
        <w:spacing w:line="540" w:lineRule="exact"/>
        <w:jc w:val="center"/>
        <w:rPr>
          <w:rFonts w:ascii="仿宋" w:hAnsi="仿宋" w:eastAsia="仿宋" w:cs="仿宋"/>
          <w:b/>
          <w:sz w:val="32"/>
          <w:szCs w:val="32"/>
          <w:highlight w:val="none"/>
        </w:rPr>
      </w:pPr>
      <w:r>
        <w:rPr>
          <w:rFonts w:hint="eastAsia" w:ascii="仿宋" w:hAnsi="仿宋" w:eastAsia="仿宋" w:cs="仿宋"/>
          <w:b/>
          <w:sz w:val="32"/>
          <w:szCs w:val="32"/>
          <w:highlight w:val="none"/>
        </w:rPr>
        <w:t>辽宁大学</w:t>
      </w:r>
      <w:r>
        <w:rPr>
          <w:rFonts w:hint="eastAsia" w:ascii="仿宋" w:hAnsi="仿宋" w:eastAsia="仿宋" w:cs="仿宋"/>
          <w:b/>
          <w:sz w:val="32"/>
          <w:szCs w:val="32"/>
          <w:highlight w:val="none"/>
          <w:lang w:eastAsia="zh-CN"/>
        </w:rPr>
        <w:t>药</w:t>
      </w:r>
      <w:r>
        <w:rPr>
          <w:rFonts w:hint="eastAsia" w:ascii="仿宋" w:hAnsi="仿宋" w:eastAsia="仿宋" w:cs="仿宋"/>
          <w:b/>
          <w:sz w:val="32"/>
          <w:szCs w:val="32"/>
          <w:highlight w:val="none"/>
        </w:rPr>
        <w:t>学院</w:t>
      </w:r>
    </w:p>
    <w:p w14:paraId="4DAB34ED">
      <w:pPr>
        <w:spacing w:line="540" w:lineRule="exact"/>
        <w:jc w:val="center"/>
        <w:rPr>
          <w:rFonts w:ascii="仿宋" w:hAnsi="仿宋" w:eastAsia="仿宋" w:cs="仿宋"/>
          <w:b/>
          <w:sz w:val="32"/>
          <w:szCs w:val="32"/>
          <w:highlight w:val="none"/>
        </w:rPr>
      </w:pPr>
      <w:r>
        <w:rPr>
          <w:rFonts w:ascii="仿宋" w:hAnsi="仿宋" w:eastAsia="仿宋" w:cs="仿宋"/>
          <w:b/>
          <w:sz w:val="32"/>
          <w:szCs w:val="32"/>
          <w:highlight w:val="none"/>
        </w:rPr>
        <w:t>202</w:t>
      </w:r>
      <w:r>
        <w:rPr>
          <w:rFonts w:hint="eastAsia" w:ascii="仿宋" w:hAnsi="仿宋" w:eastAsia="仿宋" w:cs="仿宋"/>
          <w:b/>
          <w:sz w:val="32"/>
          <w:szCs w:val="32"/>
          <w:highlight w:val="none"/>
          <w:lang w:val="en-US" w:eastAsia="zh-CN"/>
        </w:rPr>
        <w:t>6</w:t>
      </w:r>
      <w:r>
        <w:rPr>
          <w:rFonts w:hint="eastAsia" w:ascii="仿宋" w:hAnsi="仿宋" w:eastAsia="仿宋" w:cs="仿宋"/>
          <w:b/>
          <w:sz w:val="32"/>
          <w:szCs w:val="32"/>
          <w:highlight w:val="none"/>
        </w:rPr>
        <w:t>年硕士研究生招生调剂工作实施细则</w:t>
      </w:r>
    </w:p>
    <w:p w14:paraId="5A5D9D56">
      <w:pPr>
        <w:spacing w:line="540" w:lineRule="exact"/>
        <w:rPr>
          <w:rFonts w:ascii="仿宋" w:hAnsi="仿宋" w:eastAsia="仿宋" w:cs="仿宋"/>
          <w:sz w:val="28"/>
          <w:highlight w:val="none"/>
        </w:rPr>
      </w:pPr>
    </w:p>
    <w:p w14:paraId="101F27A0">
      <w:pPr>
        <w:spacing w:line="540" w:lineRule="exact"/>
        <w:rPr>
          <w:rFonts w:ascii="仿宋" w:hAnsi="仿宋" w:eastAsia="仿宋" w:cs="仿宋"/>
          <w:sz w:val="28"/>
          <w:highlight w:val="none"/>
        </w:rPr>
      </w:pPr>
      <w:r>
        <w:rPr>
          <w:rFonts w:ascii="仿宋" w:hAnsi="仿宋" w:eastAsia="仿宋" w:cs="仿宋"/>
          <w:sz w:val="28"/>
          <w:highlight w:val="none"/>
        </w:rPr>
        <w:tab/>
      </w:r>
      <w:r>
        <w:rPr>
          <w:rFonts w:hint="eastAsia" w:ascii="仿宋" w:hAnsi="仿宋" w:eastAsia="仿宋" w:cs="仿宋"/>
          <w:sz w:val="28"/>
          <w:highlight w:val="none"/>
        </w:rPr>
        <w:t>为切实做好硕士研究生调剂工作，</w:t>
      </w:r>
      <w:r>
        <w:rPr>
          <w:rFonts w:hint="eastAsia" w:ascii="仿宋" w:hAnsi="仿宋" w:eastAsia="仿宋" w:cs="仿宋"/>
          <w:sz w:val="28"/>
          <w:highlight w:val="none"/>
          <w:lang w:eastAsia="zh-CN"/>
        </w:rPr>
        <w:t>药</w:t>
      </w:r>
      <w:r>
        <w:rPr>
          <w:rFonts w:hint="eastAsia" w:ascii="仿宋" w:hAnsi="仿宋" w:eastAsia="仿宋" w:cs="仿宋"/>
          <w:sz w:val="28"/>
          <w:highlight w:val="none"/>
        </w:rPr>
        <w:t>学院研究生招生工作领导小组在学校研究生招生</w:t>
      </w:r>
      <w:r>
        <w:rPr>
          <w:rFonts w:hint="eastAsia" w:ascii="仿宋" w:hAnsi="仿宋" w:eastAsia="仿宋" w:cs="仿宋"/>
          <w:sz w:val="28"/>
          <w:highlight w:val="none"/>
          <w:lang w:val="en-US" w:eastAsia="zh-CN"/>
        </w:rPr>
        <w:t>委员会</w:t>
      </w:r>
      <w:r>
        <w:rPr>
          <w:rFonts w:hint="eastAsia" w:ascii="仿宋" w:hAnsi="仿宋" w:eastAsia="仿宋" w:cs="仿宋"/>
          <w:sz w:val="28"/>
          <w:highlight w:val="none"/>
        </w:rPr>
        <w:t>指导下，参照《辽宁大学</w:t>
      </w:r>
      <w:r>
        <w:rPr>
          <w:rFonts w:ascii="仿宋" w:hAnsi="仿宋" w:eastAsia="仿宋" w:cs="仿宋"/>
          <w:sz w:val="28"/>
          <w:highlight w:val="none"/>
        </w:rPr>
        <w:t>202</w:t>
      </w:r>
      <w:r>
        <w:rPr>
          <w:rFonts w:hint="eastAsia" w:ascii="仿宋" w:hAnsi="仿宋" w:eastAsia="仿宋" w:cs="仿宋"/>
          <w:sz w:val="28"/>
          <w:highlight w:val="none"/>
          <w:lang w:val="en-US" w:eastAsia="zh-CN"/>
        </w:rPr>
        <w:t>6</w:t>
      </w:r>
      <w:r>
        <w:rPr>
          <w:rFonts w:hint="eastAsia" w:ascii="仿宋" w:hAnsi="仿宋" w:eastAsia="仿宋" w:cs="仿宋"/>
          <w:sz w:val="28"/>
          <w:highlight w:val="none"/>
        </w:rPr>
        <w:t>年硕士研究生招生调剂工作办法》，制定本细则并组织实施。</w:t>
      </w:r>
    </w:p>
    <w:p w14:paraId="1D332C2B">
      <w:pPr>
        <w:spacing w:line="540" w:lineRule="exact"/>
        <w:ind w:firstLine="562"/>
        <w:rPr>
          <w:rFonts w:ascii="黑体" w:hAnsi="黑体" w:eastAsia="黑体" w:cs="仿宋"/>
          <w:sz w:val="28"/>
          <w:highlight w:val="none"/>
        </w:rPr>
      </w:pPr>
      <w:r>
        <w:rPr>
          <w:rFonts w:hint="eastAsia" w:ascii="黑体" w:hAnsi="黑体" w:eastAsia="黑体" w:cs="仿宋"/>
          <w:sz w:val="28"/>
          <w:highlight w:val="none"/>
        </w:rPr>
        <w:t>一、接收调剂考生的基本条件</w:t>
      </w:r>
    </w:p>
    <w:p w14:paraId="19B75B72">
      <w:pPr>
        <w:spacing w:line="54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1.符合调入专业的报考条件。</w:t>
      </w:r>
    </w:p>
    <w:p w14:paraId="4211EC40">
      <w:pPr>
        <w:spacing w:line="54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2.初试成绩符合第一志愿报考专业在调入地区（一区）的国家分数线基本要求。</w:t>
      </w:r>
    </w:p>
    <w:p w14:paraId="7BD81BD1">
      <w:pPr>
        <w:spacing w:line="54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3.调入专业与第一志愿报考专业相同或相近，一般应在同一学科门类范围内。其中，学术学位专业仅接收第一志愿报考相同或相近学术学位专业考生的调剂申请；专业学位类别（领域）可接收第一志愿报考相同或相近学术学位专业或专业学位类别（领域）考生的调剂申请。</w:t>
      </w:r>
    </w:p>
    <w:p w14:paraId="10722370">
      <w:pPr>
        <w:spacing w:line="54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4.初试科目与调入专业初试科目相同或相近，</w:t>
      </w:r>
      <w:r>
        <w:rPr>
          <w:rFonts w:hint="eastAsia" w:ascii="仿宋" w:hAnsi="仿宋" w:eastAsia="仿宋"/>
          <w:sz w:val="28"/>
          <w:szCs w:val="28"/>
          <w:highlight w:val="none"/>
          <w:lang w:val="en-US"/>
        </w:rPr>
        <w:t>一般</w:t>
      </w:r>
      <w:r>
        <w:rPr>
          <w:rFonts w:hint="eastAsia" w:ascii="仿宋" w:hAnsi="仿宋" w:eastAsia="仿宋"/>
          <w:sz w:val="28"/>
          <w:szCs w:val="28"/>
          <w:highlight w:val="none"/>
        </w:rPr>
        <w:t>初试全国统一命题科目应与调入专业全国统一命题科目相同。全国统一命题外国语科目中的英语（一）、英语（二）及业务课一科目中的数学（一）、数学（二）、数学（三）仅可进行单向调剂。对于外国语科目，不接收招生专业目录中未列出语种考生的调剂。</w:t>
      </w:r>
    </w:p>
    <w:p w14:paraId="20E316AD">
      <w:pPr>
        <w:spacing w:line="54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5.第一志愿报考专业初试科目数量应与调入专业初试科目数量一致。</w:t>
      </w:r>
    </w:p>
    <w:p w14:paraId="232A5D3B">
      <w:pPr>
        <w:spacing w:line="54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6.报考“退役大学生士兵”专项计划的考生，申请调剂到普通计划，其初试成绩须达到调入地区（一区）相关专业所在学科门类的国家分数线要求。</w:t>
      </w:r>
    </w:p>
    <w:p w14:paraId="4A1DD760">
      <w:pPr>
        <w:spacing w:line="54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考生还须符合调入专业对其一志愿报考专业等学术条件的具体要求。其中，对于接收跨学科门类范围申请调剂的专业，考生初试成绩需同时符合调出专业和调入专业在调入地区（一区）国家分数线的要求，方可申请调剂。</w:t>
      </w:r>
    </w:p>
    <w:p w14:paraId="3F41703A">
      <w:pPr>
        <w:spacing w:line="540" w:lineRule="exact"/>
        <w:ind w:firstLine="560" w:firstLineChars="200"/>
        <w:rPr>
          <w:rFonts w:hint="eastAsia" w:ascii="仿宋" w:hAnsi="仿宋" w:eastAsia="仿宋" w:cs="仿宋"/>
          <w:sz w:val="28"/>
          <w:highlight w:val="none"/>
          <w:lang w:eastAsia="zh-CN"/>
        </w:rPr>
      </w:pPr>
      <w:r>
        <w:rPr>
          <w:rFonts w:hint="eastAsia" w:ascii="仿宋" w:hAnsi="仿宋" w:eastAsia="仿宋"/>
          <w:sz w:val="28"/>
          <w:szCs w:val="28"/>
          <w:highlight w:val="none"/>
          <w:lang w:val="en-US" w:eastAsia="zh-CN"/>
        </w:rPr>
        <w:t>8.</w:t>
      </w:r>
      <w:r>
        <w:rPr>
          <w:rFonts w:hint="eastAsia" w:ascii="仿宋" w:hAnsi="仿宋" w:eastAsia="仿宋" w:cs="仿宋"/>
          <w:sz w:val="28"/>
          <w:highlight w:val="none"/>
          <w:lang w:eastAsia="zh-CN"/>
        </w:rPr>
        <w:t>药剂学</w:t>
      </w:r>
      <w:r>
        <w:rPr>
          <w:rFonts w:ascii="仿宋" w:hAnsi="仿宋" w:eastAsia="仿宋" w:cs="仿宋"/>
          <w:sz w:val="28"/>
          <w:highlight w:val="none"/>
        </w:rPr>
        <w:t>[</w:t>
      </w:r>
      <w:r>
        <w:rPr>
          <w:rFonts w:hint="eastAsia" w:ascii="仿宋" w:hAnsi="仿宋" w:eastAsia="仿宋" w:cs="仿宋"/>
          <w:sz w:val="28"/>
          <w:highlight w:val="none"/>
          <w:lang w:val="en-US" w:eastAsia="zh-CN"/>
        </w:rPr>
        <w:t>100702</w:t>
      </w:r>
      <w:r>
        <w:rPr>
          <w:rFonts w:ascii="仿宋" w:hAnsi="仿宋" w:eastAsia="仿宋" w:cs="仿宋"/>
          <w:sz w:val="28"/>
          <w:highlight w:val="none"/>
        </w:rPr>
        <w:t>]</w:t>
      </w:r>
      <w:r>
        <w:rPr>
          <w:rFonts w:hint="eastAsia" w:ascii="仿宋" w:hAnsi="仿宋" w:eastAsia="仿宋" w:cs="仿宋"/>
          <w:sz w:val="28"/>
          <w:highlight w:val="none"/>
        </w:rPr>
        <w:t>仅接收一志愿报考药物化学（代码[100701]）、药剂学（代码[100702]）、生药学（代码[100703]）、药物分析学（代码[100704]）、微生物与生化药学（代码[100705]）、药理学（代码[100706]）考生的调剂申请</w:t>
      </w:r>
      <w:r>
        <w:rPr>
          <w:rFonts w:hint="eastAsia" w:ascii="仿宋" w:hAnsi="仿宋" w:eastAsia="仿宋" w:cs="仿宋"/>
          <w:sz w:val="28"/>
          <w:highlight w:val="none"/>
          <w:lang w:eastAsia="zh-CN"/>
        </w:rPr>
        <w:t>；</w:t>
      </w:r>
    </w:p>
    <w:p w14:paraId="4E40D93D">
      <w:pPr>
        <w:spacing w:line="540" w:lineRule="exact"/>
        <w:ind w:firstLine="560" w:firstLineChars="200"/>
        <w:rPr>
          <w:rFonts w:hint="eastAsia" w:ascii="仿宋" w:hAnsi="仿宋" w:eastAsia="仿宋" w:cs="仿宋"/>
          <w:sz w:val="28"/>
          <w:highlight w:val="none"/>
          <w:lang w:eastAsia="zh-CN"/>
        </w:rPr>
      </w:pPr>
      <w:r>
        <w:rPr>
          <w:rFonts w:hint="eastAsia" w:ascii="仿宋" w:hAnsi="仿宋" w:eastAsia="仿宋" w:cs="仿宋"/>
          <w:sz w:val="28"/>
          <w:highlight w:val="none"/>
          <w:lang w:eastAsia="zh-CN"/>
        </w:rPr>
        <w:t>药物化学</w:t>
      </w:r>
      <w:r>
        <w:rPr>
          <w:rFonts w:ascii="仿宋" w:hAnsi="仿宋" w:eastAsia="仿宋" w:cs="仿宋"/>
          <w:sz w:val="28"/>
          <w:highlight w:val="none"/>
        </w:rPr>
        <w:t>[</w:t>
      </w:r>
      <w:r>
        <w:rPr>
          <w:rFonts w:hint="eastAsia" w:ascii="仿宋" w:hAnsi="仿宋" w:eastAsia="仿宋" w:cs="仿宋"/>
          <w:sz w:val="28"/>
          <w:highlight w:val="none"/>
          <w:lang w:val="en-US" w:eastAsia="zh-CN"/>
        </w:rPr>
        <w:t>100701</w:t>
      </w:r>
      <w:r>
        <w:rPr>
          <w:rFonts w:ascii="仿宋" w:hAnsi="仿宋" w:eastAsia="仿宋" w:cs="仿宋"/>
          <w:sz w:val="28"/>
          <w:highlight w:val="none"/>
        </w:rPr>
        <w:t>]</w:t>
      </w:r>
      <w:r>
        <w:rPr>
          <w:rFonts w:hint="eastAsia" w:ascii="仿宋" w:hAnsi="仿宋" w:eastAsia="仿宋" w:cs="仿宋"/>
          <w:sz w:val="28"/>
          <w:highlight w:val="none"/>
          <w:lang w:eastAsia="zh-CN"/>
        </w:rPr>
        <w:t>仅接收一志愿报考药物化学（代码[100701]）、药剂学（代码[100702]）、生药学（代码[100703]）、药物分析学（代码[100704]）、微生物与生化药学（代码[100705]）、药理学（代码[100706]）考生的调剂申请；</w:t>
      </w:r>
    </w:p>
    <w:p w14:paraId="7E3D3F28">
      <w:pPr>
        <w:spacing w:line="540" w:lineRule="exact"/>
        <w:ind w:firstLine="560" w:firstLineChars="200"/>
        <w:rPr>
          <w:rFonts w:hint="eastAsia" w:ascii="仿宋" w:hAnsi="仿宋" w:eastAsia="仿宋"/>
          <w:sz w:val="28"/>
          <w:szCs w:val="28"/>
          <w:highlight w:val="none"/>
          <w:lang w:val="en-US" w:eastAsia="zh-CN"/>
        </w:rPr>
      </w:pPr>
      <w:r>
        <w:rPr>
          <w:rFonts w:hint="eastAsia" w:ascii="仿宋" w:hAnsi="仿宋" w:eastAsia="仿宋" w:cs="仿宋"/>
          <w:sz w:val="28"/>
          <w:highlight w:val="none"/>
          <w:lang w:eastAsia="zh-CN"/>
        </w:rPr>
        <w:t>制药工程</w:t>
      </w:r>
      <w:r>
        <w:rPr>
          <w:rFonts w:ascii="仿宋" w:hAnsi="仿宋" w:eastAsia="仿宋" w:cs="仿宋"/>
          <w:sz w:val="28"/>
          <w:highlight w:val="none"/>
        </w:rPr>
        <w:t>[</w:t>
      </w:r>
      <w:r>
        <w:rPr>
          <w:rFonts w:hint="eastAsia" w:ascii="仿宋" w:hAnsi="仿宋" w:eastAsia="仿宋" w:cs="仿宋"/>
          <w:sz w:val="28"/>
          <w:highlight w:val="none"/>
          <w:lang w:val="en-US" w:eastAsia="zh-CN"/>
        </w:rPr>
        <w:t>086002</w:t>
      </w:r>
      <w:r>
        <w:rPr>
          <w:rFonts w:ascii="仿宋" w:hAnsi="仿宋" w:eastAsia="仿宋" w:cs="仿宋"/>
          <w:sz w:val="28"/>
          <w:highlight w:val="none"/>
        </w:rPr>
        <w:t>]</w:t>
      </w:r>
      <w:r>
        <w:rPr>
          <w:rFonts w:hint="eastAsia" w:ascii="仿宋" w:hAnsi="仿宋" w:eastAsia="仿宋" w:cs="仿宋"/>
          <w:sz w:val="28"/>
          <w:highlight w:val="none"/>
        </w:rPr>
        <w:t>仅接收一志愿报考生物技术与工程（代码[086001]）、制药工程（代码[086002]）考生的调剂申请</w:t>
      </w:r>
      <w:r>
        <w:rPr>
          <w:rFonts w:hint="eastAsia" w:ascii="仿宋" w:hAnsi="仿宋" w:eastAsia="仿宋" w:cs="仿宋"/>
          <w:sz w:val="28"/>
          <w:highlight w:val="none"/>
          <w:lang w:eastAsia="zh-CN"/>
        </w:rPr>
        <w:t>。</w:t>
      </w:r>
    </w:p>
    <w:p w14:paraId="46B75530">
      <w:pPr>
        <w:spacing w:line="540" w:lineRule="exact"/>
        <w:ind w:firstLine="560" w:firstLineChars="200"/>
        <w:rPr>
          <w:rFonts w:ascii="黑体" w:hAnsi="黑体" w:eastAsia="黑体" w:cs="仿宋"/>
          <w:sz w:val="28"/>
          <w:highlight w:val="none"/>
        </w:rPr>
      </w:pPr>
      <w:r>
        <w:rPr>
          <w:rFonts w:hint="eastAsia" w:ascii="黑体" w:hAnsi="黑体" w:eastAsia="黑体" w:cs="仿宋"/>
          <w:sz w:val="28"/>
          <w:highlight w:val="none"/>
        </w:rPr>
        <w:t>二、遴选原则</w:t>
      </w:r>
    </w:p>
    <w:p w14:paraId="2216F2FE">
      <w:pPr>
        <w:spacing w:line="54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坚持“按需招生、全面衡量、择优录取”的原则，严格按照《</w:t>
      </w:r>
      <w:r>
        <w:rPr>
          <w:rFonts w:ascii="仿宋" w:hAnsi="仿宋" w:eastAsia="仿宋"/>
          <w:sz w:val="28"/>
          <w:szCs w:val="28"/>
          <w:highlight w:val="none"/>
        </w:rPr>
        <w:t>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年全国硕士研究生招生工作管理规定》确定的考生调剂基本条件和要求，开展调剂生源遴选工作。</w:t>
      </w:r>
      <w:r>
        <w:rPr>
          <w:rFonts w:hint="eastAsia" w:ascii="仿宋" w:hAnsi="仿宋" w:eastAsia="仿宋" w:cs="仿宋"/>
          <w:sz w:val="28"/>
          <w:szCs w:val="28"/>
          <w:highlight w:val="none"/>
        </w:rPr>
        <w:t>对申请同一招生单位同一专业、初试科目完全相同的调剂考生，按考生初试成绩择优遴选进入复试的考生。</w:t>
      </w:r>
    </w:p>
    <w:p w14:paraId="15861018">
      <w:pPr>
        <w:spacing w:line="540" w:lineRule="exact"/>
        <w:ind w:firstLine="562"/>
        <w:rPr>
          <w:rFonts w:ascii="黑体" w:hAnsi="黑体" w:eastAsia="黑体" w:cs="仿宋"/>
          <w:sz w:val="28"/>
          <w:highlight w:val="none"/>
        </w:rPr>
      </w:pPr>
      <w:r>
        <w:rPr>
          <w:rFonts w:hint="eastAsia" w:ascii="黑体" w:hAnsi="黑体" w:eastAsia="黑体" w:cs="仿宋"/>
          <w:sz w:val="28"/>
          <w:highlight w:val="none"/>
        </w:rPr>
        <w:t>三、接收调剂专业及时间</w:t>
      </w:r>
    </w:p>
    <w:p w14:paraId="09F681E4">
      <w:pPr>
        <w:spacing w:line="540" w:lineRule="exact"/>
        <w:ind w:firstLine="560" w:firstLineChars="200"/>
        <w:rPr>
          <w:rFonts w:hint="eastAsia" w:ascii="仿宋" w:hAnsi="仿宋" w:eastAsia="仿宋" w:cs="仿宋"/>
          <w:sz w:val="28"/>
          <w:highlight w:val="none"/>
          <w:lang w:eastAsia="zh-CN"/>
        </w:rPr>
      </w:pPr>
      <w:r>
        <w:rPr>
          <w:rFonts w:hint="eastAsia" w:ascii="仿宋" w:hAnsi="仿宋" w:eastAsia="仿宋" w:cs="仿宋"/>
          <w:sz w:val="28"/>
          <w:highlight w:val="none"/>
        </w:rPr>
        <w:t>接收调剂专业：</w:t>
      </w:r>
      <w:r>
        <w:rPr>
          <w:rFonts w:hint="eastAsia" w:ascii="仿宋" w:hAnsi="仿宋" w:eastAsia="仿宋" w:cs="仿宋"/>
          <w:sz w:val="28"/>
          <w:highlight w:val="none"/>
          <w:lang w:eastAsia="zh-CN"/>
        </w:rPr>
        <w:t>药剂学</w:t>
      </w:r>
      <w:r>
        <w:rPr>
          <w:rFonts w:ascii="仿宋" w:hAnsi="仿宋" w:eastAsia="仿宋" w:cs="仿宋"/>
          <w:sz w:val="28"/>
          <w:highlight w:val="none"/>
        </w:rPr>
        <w:t>[</w:t>
      </w:r>
      <w:r>
        <w:rPr>
          <w:rFonts w:hint="eastAsia" w:ascii="仿宋" w:hAnsi="仿宋" w:eastAsia="仿宋" w:cs="仿宋"/>
          <w:sz w:val="28"/>
          <w:highlight w:val="none"/>
          <w:lang w:val="en-US" w:eastAsia="zh-CN"/>
        </w:rPr>
        <w:t>100702</w:t>
      </w:r>
      <w:r>
        <w:rPr>
          <w:rFonts w:ascii="仿宋" w:hAnsi="仿宋" w:eastAsia="仿宋" w:cs="仿宋"/>
          <w:sz w:val="28"/>
          <w:highlight w:val="none"/>
        </w:rPr>
        <w:t>]</w:t>
      </w:r>
      <w:r>
        <w:rPr>
          <w:rFonts w:hint="eastAsia" w:ascii="仿宋" w:hAnsi="仿宋" w:eastAsia="仿宋" w:cs="仿宋"/>
          <w:sz w:val="28"/>
          <w:highlight w:val="none"/>
        </w:rPr>
        <w:t>、</w:t>
      </w:r>
      <w:r>
        <w:rPr>
          <w:rFonts w:hint="eastAsia" w:ascii="仿宋" w:hAnsi="仿宋" w:eastAsia="仿宋" w:cs="仿宋"/>
          <w:sz w:val="28"/>
          <w:highlight w:val="none"/>
          <w:lang w:eastAsia="zh-CN"/>
        </w:rPr>
        <w:t>药物化学</w:t>
      </w:r>
      <w:r>
        <w:rPr>
          <w:rFonts w:ascii="仿宋" w:hAnsi="仿宋" w:eastAsia="仿宋" w:cs="仿宋"/>
          <w:sz w:val="28"/>
          <w:highlight w:val="none"/>
        </w:rPr>
        <w:t>[</w:t>
      </w:r>
      <w:r>
        <w:rPr>
          <w:rFonts w:hint="eastAsia" w:ascii="仿宋" w:hAnsi="仿宋" w:eastAsia="仿宋" w:cs="仿宋"/>
          <w:sz w:val="28"/>
          <w:highlight w:val="none"/>
          <w:lang w:val="en-US" w:eastAsia="zh-CN"/>
        </w:rPr>
        <w:t>100701</w:t>
      </w:r>
      <w:r>
        <w:rPr>
          <w:rFonts w:ascii="仿宋" w:hAnsi="仿宋" w:eastAsia="仿宋" w:cs="仿宋"/>
          <w:sz w:val="28"/>
          <w:highlight w:val="none"/>
        </w:rPr>
        <w:t>]</w:t>
      </w:r>
      <w:r>
        <w:rPr>
          <w:rFonts w:hint="eastAsia" w:ascii="仿宋" w:hAnsi="仿宋" w:eastAsia="仿宋" w:cs="仿宋"/>
          <w:sz w:val="28"/>
          <w:highlight w:val="none"/>
          <w:lang w:eastAsia="zh-CN"/>
        </w:rPr>
        <w:t>、</w:t>
      </w:r>
    </w:p>
    <w:p w14:paraId="5B01AFA0">
      <w:pPr>
        <w:spacing w:line="540" w:lineRule="exact"/>
        <w:ind w:firstLine="2520" w:firstLineChars="900"/>
        <w:rPr>
          <w:rFonts w:ascii="仿宋" w:hAnsi="仿宋" w:eastAsia="仿宋" w:cs="仿宋"/>
          <w:sz w:val="28"/>
          <w:highlight w:val="none"/>
        </w:rPr>
      </w:pPr>
      <w:r>
        <w:rPr>
          <w:rFonts w:hint="eastAsia" w:ascii="仿宋" w:hAnsi="仿宋" w:eastAsia="仿宋" w:cs="仿宋"/>
          <w:sz w:val="28"/>
          <w:highlight w:val="none"/>
          <w:lang w:eastAsia="zh-CN"/>
        </w:rPr>
        <w:t>制药工程</w:t>
      </w:r>
      <w:r>
        <w:rPr>
          <w:rFonts w:ascii="仿宋" w:hAnsi="仿宋" w:eastAsia="仿宋" w:cs="仿宋"/>
          <w:sz w:val="28"/>
          <w:highlight w:val="none"/>
        </w:rPr>
        <w:t>[</w:t>
      </w:r>
      <w:r>
        <w:rPr>
          <w:rFonts w:hint="eastAsia" w:ascii="仿宋" w:hAnsi="仿宋" w:eastAsia="仿宋" w:cs="仿宋"/>
          <w:sz w:val="28"/>
          <w:highlight w:val="none"/>
          <w:lang w:val="en-US" w:eastAsia="zh-CN"/>
        </w:rPr>
        <w:t>086002</w:t>
      </w:r>
      <w:r>
        <w:rPr>
          <w:rFonts w:ascii="仿宋" w:hAnsi="仿宋" w:eastAsia="仿宋" w:cs="仿宋"/>
          <w:sz w:val="28"/>
          <w:highlight w:val="none"/>
        </w:rPr>
        <w:t>]</w:t>
      </w:r>
    </w:p>
    <w:p w14:paraId="05CCB296">
      <w:pPr>
        <w:spacing w:line="5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我单位定于</w:t>
      </w:r>
      <w:r>
        <w:rPr>
          <w:rFonts w:ascii="仿宋" w:hAnsi="仿宋" w:eastAsia="仿宋" w:cs="仿宋"/>
          <w:sz w:val="28"/>
          <w:highlight w:val="none"/>
        </w:rPr>
        <w:t>202</w:t>
      </w:r>
      <w:r>
        <w:rPr>
          <w:rFonts w:hint="eastAsia" w:ascii="仿宋" w:hAnsi="仿宋" w:eastAsia="仿宋" w:cs="仿宋"/>
          <w:sz w:val="28"/>
          <w:highlight w:val="none"/>
          <w:lang w:val="en-US" w:eastAsia="zh-CN"/>
        </w:rPr>
        <w:t>6</w:t>
      </w:r>
      <w:r>
        <w:rPr>
          <w:rFonts w:hint="eastAsia" w:ascii="仿宋" w:hAnsi="仿宋" w:eastAsia="仿宋" w:cs="仿宋"/>
          <w:sz w:val="28"/>
          <w:highlight w:val="none"/>
        </w:rPr>
        <w:t>年</w:t>
      </w:r>
      <w:r>
        <w:rPr>
          <w:rFonts w:hint="eastAsia" w:ascii="仿宋" w:hAnsi="仿宋" w:eastAsia="仿宋" w:cs="仿宋"/>
          <w:sz w:val="28"/>
          <w:highlight w:val="none"/>
          <w:lang w:val="en-US" w:eastAsia="zh-CN"/>
        </w:rPr>
        <w:t>4</w:t>
      </w:r>
      <w:r>
        <w:rPr>
          <w:rFonts w:hint="eastAsia" w:ascii="仿宋" w:hAnsi="仿宋" w:eastAsia="仿宋" w:cs="仿宋"/>
          <w:sz w:val="28"/>
          <w:highlight w:val="none"/>
        </w:rPr>
        <w:t>月</w:t>
      </w:r>
      <w:r>
        <w:rPr>
          <w:rFonts w:hint="eastAsia" w:ascii="仿宋" w:hAnsi="仿宋" w:eastAsia="仿宋" w:cs="仿宋"/>
          <w:sz w:val="28"/>
          <w:highlight w:val="none"/>
          <w:lang w:val="en-US" w:eastAsia="zh-CN"/>
        </w:rPr>
        <w:t>8</w:t>
      </w:r>
      <w:r>
        <w:rPr>
          <w:rFonts w:hint="eastAsia" w:ascii="仿宋" w:hAnsi="仿宋" w:eastAsia="仿宋" w:cs="仿宋"/>
          <w:sz w:val="28"/>
          <w:highlight w:val="none"/>
        </w:rPr>
        <w:t>日</w:t>
      </w:r>
      <w:r>
        <w:rPr>
          <w:rFonts w:hint="eastAsia" w:ascii="仿宋" w:hAnsi="仿宋" w:eastAsia="仿宋" w:cs="仿宋"/>
          <w:sz w:val="28"/>
          <w:highlight w:val="none"/>
          <w:lang w:val="en-US" w:eastAsia="zh-CN"/>
        </w:rPr>
        <w:t>00</w:t>
      </w:r>
      <w:r>
        <w:rPr>
          <w:rFonts w:ascii="仿宋" w:hAnsi="仿宋" w:eastAsia="仿宋" w:cs="仿宋"/>
          <w:sz w:val="28"/>
          <w:highlight w:val="none"/>
        </w:rPr>
        <w:t>:00</w:t>
      </w:r>
      <w:r>
        <w:rPr>
          <w:rFonts w:hint="eastAsia" w:ascii="仿宋" w:hAnsi="仿宋" w:eastAsia="仿宋" w:cs="仿宋"/>
          <w:sz w:val="28"/>
          <w:highlight w:val="none"/>
        </w:rPr>
        <w:t>至</w:t>
      </w:r>
      <w:r>
        <w:rPr>
          <w:rFonts w:hint="eastAsia" w:ascii="仿宋" w:hAnsi="仿宋" w:eastAsia="仿宋" w:cs="仿宋"/>
          <w:sz w:val="28"/>
          <w:highlight w:val="none"/>
          <w:lang w:val="en-US" w:eastAsia="zh-CN"/>
        </w:rPr>
        <w:t>12</w:t>
      </w:r>
      <w:r>
        <w:rPr>
          <w:rFonts w:ascii="仿宋" w:hAnsi="仿宋" w:eastAsia="仿宋" w:cs="仿宋"/>
          <w:sz w:val="28"/>
          <w:highlight w:val="none"/>
        </w:rPr>
        <w:t>:00</w:t>
      </w:r>
      <w:r>
        <w:rPr>
          <w:rFonts w:hint="eastAsia" w:ascii="仿宋" w:hAnsi="仿宋" w:eastAsia="仿宋" w:cs="仿宋"/>
          <w:sz w:val="28"/>
          <w:highlight w:val="none"/>
        </w:rPr>
        <w:t>之间在“</w:t>
      </w:r>
      <w:r>
        <w:rPr>
          <w:rFonts w:hint="eastAsia" w:ascii="仿宋" w:hAnsi="仿宋" w:eastAsia="仿宋" w:cs="仿宋"/>
          <w:sz w:val="28"/>
          <w:szCs w:val="28"/>
          <w:highlight w:val="none"/>
        </w:rPr>
        <w:t>全国硕士生招生复试调剂服务系统</w:t>
      </w:r>
      <w:r>
        <w:rPr>
          <w:rFonts w:hint="eastAsia" w:ascii="仿宋" w:hAnsi="仿宋" w:eastAsia="仿宋" w:cs="仿宋"/>
          <w:sz w:val="28"/>
          <w:highlight w:val="none"/>
        </w:rPr>
        <w:t>”上首次发布调剂信息。</w:t>
      </w:r>
      <w:r>
        <w:rPr>
          <w:rFonts w:ascii="仿宋" w:hAnsi="仿宋" w:eastAsia="仿宋" w:cs="仿宋"/>
          <w:sz w:val="28"/>
          <w:highlight w:val="none"/>
        </w:rPr>
        <w:t xml:space="preserve"> </w:t>
      </w:r>
    </w:p>
    <w:p w14:paraId="3D606F2A">
      <w:pPr>
        <w:spacing w:line="540" w:lineRule="exact"/>
        <w:ind w:firstLine="562"/>
        <w:rPr>
          <w:rFonts w:ascii="黑体" w:hAnsi="黑体" w:eastAsia="黑体" w:cs="仿宋"/>
          <w:sz w:val="28"/>
          <w:highlight w:val="none"/>
        </w:rPr>
      </w:pPr>
      <w:r>
        <w:rPr>
          <w:rFonts w:hint="eastAsia" w:ascii="黑体" w:hAnsi="黑体" w:eastAsia="黑体" w:cs="仿宋"/>
          <w:sz w:val="28"/>
          <w:highlight w:val="none"/>
        </w:rPr>
        <w:t>四、调剂工作程序及要求</w:t>
      </w:r>
    </w:p>
    <w:p w14:paraId="605C7C0F">
      <w:pPr>
        <w:spacing w:line="540" w:lineRule="exact"/>
        <w:ind w:firstLine="562"/>
        <w:rPr>
          <w:rFonts w:ascii="仿宋" w:hAnsi="仿宋" w:eastAsia="仿宋"/>
          <w:sz w:val="28"/>
          <w:szCs w:val="28"/>
          <w:highlight w:val="none"/>
        </w:rPr>
      </w:pPr>
      <w:r>
        <w:rPr>
          <w:rFonts w:ascii="仿宋" w:hAnsi="仿宋" w:eastAsia="仿宋" w:cs="仿宋"/>
          <w:sz w:val="28"/>
          <w:highlight w:val="none"/>
        </w:rPr>
        <w:t>1.</w:t>
      </w:r>
      <w:r>
        <w:rPr>
          <w:rFonts w:hint="eastAsia" w:ascii="仿宋" w:hAnsi="仿宋" w:eastAsia="仿宋" w:cs="仿宋"/>
          <w:sz w:val="28"/>
          <w:highlight w:val="none"/>
        </w:rPr>
        <w:t>本单位</w:t>
      </w:r>
      <w:r>
        <w:rPr>
          <w:rFonts w:hint="eastAsia" w:ascii="仿宋" w:hAnsi="仿宋" w:eastAsia="仿宋"/>
          <w:sz w:val="28"/>
          <w:szCs w:val="28"/>
          <w:highlight w:val="none"/>
        </w:rPr>
        <w:t>接收所有调剂考生均通过</w:t>
      </w:r>
      <w:r>
        <w:rPr>
          <w:rFonts w:hint="eastAsia" w:ascii="仿宋" w:hAnsi="仿宋" w:eastAsia="仿宋" w:cs="仿宋"/>
          <w:sz w:val="28"/>
          <w:highlight w:val="none"/>
        </w:rPr>
        <w:t>“</w:t>
      </w:r>
      <w:r>
        <w:rPr>
          <w:rFonts w:hint="eastAsia" w:ascii="仿宋" w:hAnsi="仿宋" w:eastAsia="仿宋" w:cs="仿宋"/>
          <w:sz w:val="28"/>
          <w:szCs w:val="28"/>
          <w:highlight w:val="none"/>
        </w:rPr>
        <w:t>全国硕士生招生复试调剂服务系统</w:t>
      </w:r>
      <w:r>
        <w:rPr>
          <w:rFonts w:hint="eastAsia" w:ascii="仿宋" w:hAnsi="仿宋" w:eastAsia="仿宋" w:cs="仿宋"/>
          <w:sz w:val="28"/>
          <w:highlight w:val="none"/>
        </w:rPr>
        <w:t>”</w:t>
      </w:r>
      <w:r>
        <w:rPr>
          <w:rFonts w:hint="eastAsia" w:ascii="仿宋" w:hAnsi="仿宋" w:eastAsia="仿宋"/>
          <w:sz w:val="28"/>
          <w:szCs w:val="28"/>
          <w:highlight w:val="none"/>
        </w:rPr>
        <w:t>进行。接到复试通知的考生须在指定时间内回复确认，并按时参加复试。</w:t>
      </w:r>
    </w:p>
    <w:p w14:paraId="094F0757">
      <w:pPr>
        <w:spacing w:line="540" w:lineRule="exact"/>
        <w:ind w:firstLine="562"/>
        <w:rPr>
          <w:rFonts w:hint="eastAsia" w:ascii="仿宋" w:hAnsi="仿宋" w:eastAsia="仿宋"/>
          <w:sz w:val="28"/>
          <w:szCs w:val="28"/>
          <w:highlight w:val="none"/>
        </w:rPr>
      </w:pPr>
      <w:r>
        <w:rPr>
          <w:rFonts w:ascii="仿宋" w:hAnsi="仿宋" w:eastAsia="仿宋"/>
          <w:sz w:val="28"/>
          <w:szCs w:val="28"/>
          <w:highlight w:val="none"/>
        </w:rPr>
        <w:t>2.</w:t>
      </w:r>
      <w:r>
        <w:rPr>
          <w:rFonts w:hint="eastAsia" w:ascii="仿宋" w:hAnsi="仿宋" w:eastAsia="仿宋"/>
          <w:sz w:val="28"/>
          <w:szCs w:val="28"/>
          <w:highlight w:val="none"/>
        </w:rPr>
        <w:t>调剂考生</w:t>
      </w:r>
      <w:r>
        <w:rPr>
          <w:rFonts w:hint="eastAsia" w:ascii="仿宋" w:hAnsi="仿宋" w:eastAsia="仿宋"/>
          <w:sz w:val="28"/>
          <w:szCs w:val="28"/>
          <w:highlight w:val="none"/>
          <w:lang w:val="en-US" w:eastAsia="zh-CN"/>
        </w:rPr>
        <w:t>应</w:t>
      </w:r>
      <w:r>
        <w:rPr>
          <w:rFonts w:hint="eastAsia" w:ascii="仿宋" w:hAnsi="仿宋" w:eastAsia="仿宋"/>
          <w:sz w:val="28"/>
          <w:szCs w:val="28"/>
          <w:highlight w:val="none"/>
        </w:rPr>
        <w:t>在复试考核开始前完成资格审查的材料提交与</w:t>
      </w:r>
      <w:r>
        <w:rPr>
          <w:rFonts w:hint="eastAsia" w:ascii="仿宋" w:hAnsi="仿宋" w:eastAsia="仿宋"/>
          <w:sz w:val="28"/>
          <w:szCs w:val="28"/>
          <w:highlight w:val="none"/>
          <w:lang w:val="en-US" w:eastAsia="zh-CN"/>
        </w:rPr>
        <w:t>心理测试</w:t>
      </w:r>
      <w:r>
        <w:rPr>
          <w:rFonts w:hint="eastAsia" w:ascii="仿宋" w:hAnsi="仿宋" w:eastAsia="仿宋"/>
          <w:sz w:val="28"/>
          <w:szCs w:val="28"/>
          <w:highlight w:val="none"/>
        </w:rPr>
        <w:t>。调剂考生复试内容要求与一志愿考生复试内容要求一致。详情见《辽宁大学202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年硕士研究生复试录取工作办法》和《辽宁大学</w:t>
      </w:r>
      <w:r>
        <w:rPr>
          <w:rFonts w:hint="eastAsia" w:ascii="仿宋" w:hAnsi="仿宋" w:eastAsia="仿宋"/>
          <w:sz w:val="28"/>
          <w:szCs w:val="28"/>
          <w:highlight w:val="none"/>
          <w:lang w:eastAsia="zh-CN"/>
        </w:rPr>
        <w:t>药</w:t>
      </w:r>
      <w:r>
        <w:rPr>
          <w:rFonts w:hint="eastAsia" w:ascii="仿宋" w:hAnsi="仿宋" w:eastAsia="仿宋"/>
          <w:sz w:val="28"/>
          <w:szCs w:val="28"/>
          <w:highlight w:val="none"/>
        </w:rPr>
        <w:t>学院</w:t>
      </w:r>
      <w:bookmarkStart w:id="0" w:name="_GoBack"/>
      <w:bookmarkEnd w:id="0"/>
      <w:r>
        <w:rPr>
          <w:rFonts w:hint="eastAsia" w:ascii="仿宋" w:hAnsi="仿宋" w:eastAsia="仿宋"/>
          <w:sz w:val="28"/>
          <w:szCs w:val="28"/>
          <w:highlight w:val="none"/>
        </w:rPr>
        <w:t>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年硕士研究生复试工作实施细则》。</w:t>
      </w:r>
    </w:p>
    <w:p w14:paraId="500F09D1">
      <w:pPr>
        <w:spacing w:line="540" w:lineRule="exact"/>
        <w:ind w:firstLine="562"/>
        <w:rPr>
          <w:rFonts w:ascii="仿宋" w:hAnsi="仿宋" w:eastAsia="仿宋"/>
          <w:sz w:val="28"/>
          <w:szCs w:val="28"/>
          <w:highlight w:val="none"/>
        </w:rPr>
      </w:pPr>
      <w:r>
        <w:rPr>
          <w:rFonts w:hint="eastAsia" w:ascii="仿宋" w:hAnsi="仿宋" w:eastAsia="仿宋"/>
          <w:sz w:val="28"/>
          <w:szCs w:val="28"/>
          <w:highlight w:val="none"/>
        </w:rPr>
        <w:t>3.在调剂考生充足的情况下，调剂考生采取的复试方式为差额复试，差额复试比例一般为</w:t>
      </w:r>
      <w:r>
        <w:rPr>
          <w:rFonts w:hint="eastAsia" w:ascii="仿宋" w:hAnsi="仿宋" w:eastAsia="仿宋"/>
          <w:sz w:val="28"/>
          <w:szCs w:val="28"/>
          <w:highlight w:val="none"/>
          <w:lang w:val="en-US" w:eastAsia="zh-CN"/>
        </w:rPr>
        <w:t>300</w:t>
      </w:r>
      <w:r>
        <w:rPr>
          <w:rFonts w:hint="eastAsia" w:ascii="仿宋" w:hAnsi="仿宋" w:eastAsia="仿宋"/>
          <w:sz w:val="28"/>
          <w:szCs w:val="28"/>
          <w:highlight w:val="none"/>
        </w:rPr>
        <w:t>%。</w:t>
      </w:r>
    </w:p>
    <w:p w14:paraId="2F18B370">
      <w:pPr>
        <w:spacing w:line="540" w:lineRule="exact"/>
        <w:ind w:firstLine="562"/>
        <w:rPr>
          <w:rFonts w:ascii="黑体" w:hAnsi="黑体" w:eastAsia="黑体" w:cs="仿宋"/>
          <w:sz w:val="28"/>
          <w:highlight w:val="none"/>
        </w:rPr>
      </w:pPr>
      <w:r>
        <w:rPr>
          <w:rFonts w:hint="eastAsia" w:ascii="黑体" w:hAnsi="黑体" w:eastAsia="黑体" w:cs="仿宋"/>
          <w:sz w:val="28"/>
          <w:highlight w:val="none"/>
        </w:rPr>
        <w:t>五、调剂录取工作</w:t>
      </w:r>
    </w:p>
    <w:p w14:paraId="0F3648BA">
      <w:pPr>
        <w:spacing w:line="540" w:lineRule="exact"/>
        <w:ind w:firstLine="562"/>
        <w:rPr>
          <w:rFonts w:ascii="仿宋" w:hAnsi="仿宋" w:eastAsia="仿宋" w:cs="仿宋"/>
          <w:sz w:val="28"/>
          <w:highlight w:val="none"/>
        </w:rPr>
      </w:pPr>
      <w:r>
        <w:rPr>
          <w:rFonts w:hint="eastAsia" w:ascii="仿宋" w:hAnsi="仿宋" w:eastAsia="仿宋" w:cs="仿宋"/>
          <w:sz w:val="28"/>
          <w:highlight w:val="none"/>
        </w:rPr>
        <w:t>调剂考生的录取工作按照《</w:t>
      </w:r>
      <w:r>
        <w:rPr>
          <w:rFonts w:hint="eastAsia" w:ascii="仿宋" w:hAnsi="仿宋" w:eastAsia="仿宋"/>
          <w:sz w:val="28"/>
          <w:szCs w:val="28"/>
          <w:highlight w:val="none"/>
        </w:rPr>
        <w:t>辽宁大学</w:t>
      </w:r>
      <w:r>
        <w:rPr>
          <w:rFonts w:hint="eastAsia" w:ascii="仿宋" w:hAnsi="仿宋" w:eastAsia="仿宋"/>
          <w:sz w:val="28"/>
          <w:szCs w:val="28"/>
          <w:highlight w:val="none"/>
          <w:lang w:eastAsia="zh-CN"/>
        </w:rPr>
        <w:t>药</w:t>
      </w:r>
      <w:r>
        <w:rPr>
          <w:rFonts w:hint="eastAsia" w:ascii="仿宋" w:hAnsi="仿宋" w:eastAsia="仿宋"/>
          <w:sz w:val="28"/>
          <w:szCs w:val="28"/>
          <w:highlight w:val="none"/>
        </w:rPr>
        <w:t>学院202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年硕士研究生复试工作实施细则</w:t>
      </w:r>
      <w:r>
        <w:rPr>
          <w:rFonts w:hint="eastAsia" w:ascii="仿宋" w:hAnsi="仿宋" w:eastAsia="仿宋" w:cs="仿宋"/>
          <w:sz w:val="28"/>
          <w:highlight w:val="none"/>
        </w:rPr>
        <w:t>》执行。</w:t>
      </w:r>
    </w:p>
    <w:p w14:paraId="76B01C84">
      <w:pPr>
        <w:spacing w:line="54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学校研究生招生</w:t>
      </w:r>
      <w:r>
        <w:rPr>
          <w:rFonts w:hint="eastAsia" w:ascii="仿宋" w:hAnsi="仿宋" w:eastAsia="仿宋"/>
          <w:sz w:val="28"/>
          <w:szCs w:val="28"/>
          <w:highlight w:val="none"/>
          <w:lang w:val="en-US" w:eastAsia="zh-CN"/>
        </w:rPr>
        <w:t>委员会</w:t>
      </w:r>
      <w:r>
        <w:rPr>
          <w:rFonts w:hint="eastAsia" w:ascii="仿宋" w:hAnsi="仿宋" w:eastAsia="仿宋"/>
          <w:sz w:val="28"/>
          <w:szCs w:val="28"/>
          <w:highlight w:val="none"/>
        </w:rPr>
        <w:t>审核调剂拟录取考生名单后报省级教育招生考试机构审定。</w:t>
      </w:r>
    </w:p>
    <w:p w14:paraId="7157EB7D">
      <w:pPr>
        <w:spacing w:line="54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调剂拟录取名单由研究生院进行公示，公示期为</w:t>
      </w:r>
      <w:r>
        <w:rPr>
          <w:rFonts w:hint="eastAsia" w:ascii="仿宋" w:hAnsi="仿宋" w:eastAsia="仿宋"/>
          <w:sz w:val="28"/>
          <w:szCs w:val="28"/>
          <w:highlight w:val="none"/>
          <w:lang w:val="en-US" w:eastAsia="zh-CN"/>
        </w:rPr>
        <w:t>7天</w:t>
      </w:r>
      <w:r>
        <w:rPr>
          <w:rFonts w:hint="eastAsia" w:ascii="仿宋" w:hAnsi="仿宋" w:eastAsia="仿宋"/>
          <w:sz w:val="28"/>
          <w:szCs w:val="28"/>
          <w:highlight w:val="none"/>
        </w:rPr>
        <w:t>。</w:t>
      </w:r>
    </w:p>
    <w:p w14:paraId="7CEEFAAC">
      <w:pPr>
        <w:spacing w:line="540" w:lineRule="exact"/>
        <w:ind w:firstLine="562"/>
        <w:rPr>
          <w:rFonts w:ascii="黑体" w:hAnsi="黑体" w:eastAsia="黑体" w:cs="仿宋"/>
          <w:sz w:val="28"/>
          <w:highlight w:val="none"/>
        </w:rPr>
      </w:pPr>
      <w:r>
        <w:rPr>
          <w:rFonts w:hint="eastAsia" w:ascii="黑体" w:hAnsi="黑体" w:eastAsia="黑体" w:cs="仿宋"/>
          <w:sz w:val="28"/>
          <w:highlight w:val="none"/>
        </w:rPr>
        <w:t>六、调剂工作的监督</w:t>
      </w:r>
    </w:p>
    <w:p w14:paraId="18A327E1">
      <w:pPr>
        <w:spacing w:line="540" w:lineRule="exact"/>
        <w:ind w:firstLine="560"/>
        <w:rPr>
          <w:rFonts w:ascii="仿宋" w:hAnsi="仿宋" w:eastAsia="仿宋" w:cs="仿宋"/>
          <w:sz w:val="28"/>
          <w:highlight w:val="none"/>
        </w:rPr>
      </w:pPr>
      <w:r>
        <w:rPr>
          <w:rFonts w:hint="eastAsia" w:ascii="仿宋" w:hAnsi="仿宋" w:eastAsia="仿宋" w:cs="仿宋"/>
          <w:sz w:val="28"/>
          <w:highlight w:val="none"/>
          <w:lang w:eastAsia="zh-CN"/>
        </w:rPr>
        <w:t>药</w:t>
      </w:r>
      <w:r>
        <w:rPr>
          <w:rFonts w:hint="eastAsia" w:ascii="仿宋" w:hAnsi="仿宋" w:eastAsia="仿宋" w:cs="仿宋"/>
          <w:sz w:val="28"/>
          <w:highlight w:val="none"/>
        </w:rPr>
        <w:t>学院研究生招生工作领导小组对本单位调剂、复试过程和复试结果进行指导与审查，严肃处理违纪违规事件。</w:t>
      </w:r>
    </w:p>
    <w:p w14:paraId="5F588EF4">
      <w:pPr>
        <w:spacing w:line="540" w:lineRule="exact"/>
        <w:ind w:firstLine="560" w:firstLineChars="200"/>
        <w:rPr>
          <w:rFonts w:hint="default" w:ascii="仿宋" w:hAnsi="仿宋" w:eastAsia="仿宋" w:cs="仿宋"/>
          <w:sz w:val="28"/>
          <w:highlight w:val="none"/>
          <w:lang w:val="en-US" w:eastAsia="zh-CN"/>
        </w:rPr>
      </w:pPr>
      <w:r>
        <w:rPr>
          <w:rFonts w:hint="eastAsia" w:ascii="仿宋" w:hAnsi="仿宋" w:eastAsia="仿宋" w:cs="仿宋"/>
          <w:sz w:val="28"/>
          <w:highlight w:val="none"/>
        </w:rPr>
        <w:t>辽宁大学</w:t>
      </w:r>
      <w:r>
        <w:rPr>
          <w:rFonts w:hint="eastAsia" w:ascii="仿宋" w:hAnsi="仿宋" w:eastAsia="仿宋" w:cs="仿宋"/>
          <w:sz w:val="28"/>
          <w:highlight w:val="none"/>
          <w:lang w:eastAsia="zh-CN"/>
        </w:rPr>
        <w:t>药</w:t>
      </w:r>
      <w:r>
        <w:rPr>
          <w:rFonts w:hint="eastAsia" w:ascii="仿宋" w:hAnsi="仿宋" w:eastAsia="仿宋" w:cs="仿宋"/>
          <w:sz w:val="28"/>
          <w:highlight w:val="none"/>
        </w:rPr>
        <w:t>学院研究生办公室电话：</w:t>
      </w:r>
      <w:r>
        <w:rPr>
          <w:rFonts w:ascii="仿宋" w:hAnsi="仿宋" w:eastAsia="仿宋" w:cs="仿宋"/>
          <w:sz w:val="28"/>
          <w:highlight w:val="none"/>
        </w:rPr>
        <w:t>024-</w:t>
      </w:r>
      <w:r>
        <w:rPr>
          <w:rFonts w:hint="eastAsia" w:ascii="仿宋" w:hAnsi="仿宋" w:eastAsia="仿宋" w:cs="仿宋"/>
          <w:sz w:val="28"/>
          <w:highlight w:val="none"/>
          <w:lang w:val="en-US" w:eastAsia="zh-CN"/>
        </w:rPr>
        <w:t>62202469</w:t>
      </w:r>
    </w:p>
    <w:p w14:paraId="5D9CF2AA">
      <w:pPr>
        <w:spacing w:line="54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本实施细则由</w:t>
      </w:r>
      <w:r>
        <w:rPr>
          <w:rFonts w:hint="eastAsia" w:ascii="仿宋" w:hAnsi="仿宋" w:eastAsia="仿宋"/>
          <w:sz w:val="28"/>
          <w:szCs w:val="28"/>
          <w:highlight w:val="none"/>
          <w:lang w:eastAsia="zh-CN"/>
        </w:rPr>
        <w:t>药</w:t>
      </w:r>
      <w:r>
        <w:rPr>
          <w:rFonts w:hint="eastAsia" w:ascii="仿宋" w:hAnsi="仿宋" w:eastAsia="仿宋"/>
          <w:sz w:val="28"/>
          <w:szCs w:val="28"/>
          <w:highlight w:val="none"/>
        </w:rPr>
        <w:t>学院负责解释，如同国家、辽宁省有关政策规定存在冲突，按国家、辽宁省有关政策规定执行。</w:t>
      </w:r>
    </w:p>
    <w:p w14:paraId="30DE713F">
      <w:pPr>
        <w:spacing w:line="540" w:lineRule="exact"/>
        <w:ind w:firstLine="1680" w:firstLineChars="600"/>
        <w:jc w:val="right"/>
        <w:rPr>
          <w:rFonts w:ascii="仿宋" w:hAnsi="仿宋" w:eastAsia="仿宋" w:cs="仿宋"/>
          <w:sz w:val="28"/>
          <w:highlight w:val="none"/>
        </w:rPr>
      </w:pPr>
      <w:r>
        <w:rPr>
          <w:rFonts w:ascii="仿宋" w:hAnsi="仿宋" w:eastAsia="仿宋"/>
          <w:sz w:val="28"/>
          <w:szCs w:val="28"/>
          <w:highlight w:val="none"/>
        </w:rPr>
        <w:t xml:space="preserve">        </w:t>
      </w:r>
      <w:r>
        <w:rPr>
          <w:rFonts w:hint="eastAsia" w:ascii="仿宋" w:hAnsi="仿宋" w:eastAsia="仿宋" w:cs="仿宋"/>
          <w:sz w:val="28"/>
          <w:highlight w:val="none"/>
        </w:rPr>
        <w:t>辽宁大学</w:t>
      </w:r>
      <w:r>
        <w:rPr>
          <w:rFonts w:hint="eastAsia" w:ascii="仿宋" w:hAnsi="仿宋" w:eastAsia="仿宋" w:cs="仿宋"/>
          <w:sz w:val="28"/>
          <w:highlight w:val="none"/>
          <w:lang w:eastAsia="zh-CN"/>
        </w:rPr>
        <w:t>药</w:t>
      </w:r>
      <w:r>
        <w:rPr>
          <w:rFonts w:hint="eastAsia" w:ascii="仿宋" w:hAnsi="仿宋" w:eastAsia="仿宋" w:cs="仿宋"/>
          <w:sz w:val="28"/>
          <w:highlight w:val="none"/>
        </w:rPr>
        <w:t>学院</w:t>
      </w:r>
    </w:p>
    <w:p w14:paraId="4B21786A">
      <w:pPr>
        <w:spacing w:line="540" w:lineRule="exact"/>
        <w:ind w:firstLine="1680" w:firstLineChars="600"/>
        <w:jc w:val="right"/>
        <w:rPr>
          <w:rFonts w:ascii="仿宋" w:hAnsi="仿宋" w:eastAsia="仿宋"/>
          <w:sz w:val="28"/>
          <w:szCs w:val="28"/>
          <w:highlight w:val="none"/>
        </w:rPr>
      </w:pPr>
      <w:r>
        <w:rPr>
          <w:rFonts w:ascii="仿宋" w:hAnsi="仿宋" w:eastAsia="仿宋" w:cs="仿宋"/>
          <w:sz w:val="28"/>
          <w:highlight w:val="none"/>
        </w:rPr>
        <w:t xml:space="preserve">         二〇二六</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四</w:t>
      </w:r>
      <w:r>
        <w:rPr>
          <w:rFonts w:hint="eastAsia" w:ascii="仿宋" w:hAnsi="仿宋" w:eastAsia="仿宋"/>
          <w:sz w:val="28"/>
          <w:szCs w:val="28"/>
          <w:highlight w:val="none"/>
        </w:rPr>
        <w:t>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9C1B68"/>
    <w:rsid w:val="40A86BF9"/>
    <w:rsid w:val="5B9B1517"/>
    <w:rsid w:val="616B0238"/>
    <w:rsid w:val="640712B8"/>
    <w:rsid w:val="70BD7AB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qFormat/>
    <w:uiPriority w:val="1"/>
  </w:style>
  <w:style w:type="table" w:default="1" w:styleId="8">
    <w:name w:val="Normal Table"/>
    <w:qFormat/>
    <w:uiPriority w:val="99"/>
    <w:tblPr>
      <w:tblCellMar>
        <w:top w:w="0" w:type="dxa"/>
        <w:left w:w="108" w:type="dxa"/>
        <w:bottom w:w="0" w:type="dxa"/>
        <w:right w:w="108" w:type="dxa"/>
      </w:tblCellMar>
    </w:tblPr>
  </w:style>
  <w:style w:type="paragraph" w:styleId="2">
    <w:name w:val="annotation text"/>
    <w:basedOn w:val="1"/>
    <w:link w:val="11"/>
    <w:qFormat/>
    <w:uiPriority w:val="99"/>
    <w:pPr>
      <w:jc w:val="left"/>
    </w:pPr>
    <w:rPr>
      <w:kern w:val="0"/>
      <w:sz w:val="20"/>
      <w:szCs w:val="20"/>
    </w:rPr>
  </w:style>
  <w:style w:type="paragraph" w:styleId="3">
    <w:name w:val="Date"/>
    <w:basedOn w:val="1"/>
    <w:next w:val="1"/>
    <w:link w:val="12"/>
    <w:qFormat/>
    <w:uiPriority w:val="99"/>
    <w:pPr>
      <w:ind w:left="100" w:leftChars="2500"/>
    </w:pPr>
    <w:rPr>
      <w:kern w:val="0"/>
      <w:sz w:val="20"/>
      <w:szCs w:val="20"/>
    </w:rPr>
  </w:style>
  <w:style w:type="paragraph" w:styleId="4">
    <w:name w:val="Balloon Text"/>
    <w:basedOn w:val="1"/>
    <w:link w:val="13"/>
    <w:qFormat/>
    <w:uiPriority w:val="99"/>
    <w:rPr>
      <w:kern w:val="0"/>
      <w:sz w:val="18"/>
      <w:szCs w:val="18"/>
    </w:rPr>
  </w:style>
  <w:style w:type="paragraph" w:styleId="5">
    <w:name w:val="footer"/>
    <w:basedOn w:val="1"/>
    <w:link w:val="14"/>
    <w:qFormat/>
    <w:uiPriority w:val="99"/>
    <w:pPr>
      <w:tabs>
        <w:tab w:val="center" w:pos="4153"/>
        <w:tab w:val="right" w:pos="8306"/>
      </w:tabs>
      <w:snapToGrid w:val="0"/>
      <w:jc w:val="left"/>
    </w:pPr>
    <w:rPr>
      <w:kern w:val="0"/>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annotation subject"/>
    <w:basedOn w:val="2"/>
    <w:next w:val="2"/>
    <w:link w:val="16"/>
    <w:qFormat/>
    <w:uiPriority w:val="99"/>
    <w:rPr>
      <w:b/>
      <w:bCs/>
    </w:rPr>
  </w:style>
  <w:style w:type="character" w:styleId="10">
    <w:name w:val="annotation reference"/>
    <w:qFormat/>
    <w:uiPriority w:val="99"/>
    <w:rPr>
      <w:rFonts w:cs="Times New Roman"/>
      <w:sz w:val="21"/>
    </w:rPr>
  </w:style>
  <w:style w:type="character" w:customStyle="1" w:styleId="11">
    <w:name w:val="批注文字 Char"/>
    <w:link w:val="2"/>
    <w:qFormat/>
    <w:uiPriority w:val="99"/>
    <w:rPr>
      <w:rFonts w:cs="Times New Roman"/>
    </w:rPr>
  </w:style>
  <w:style w:type="character" w:customStyle="1" w:styleId="12">
    <w:name w:val="日期 Char"/>
    <w:link w:val="3"/>
    <w:qFormat/>
    <w:uiPriority w:val="99"/>
    <w:rPr>
      <w:rFonts w:cs="Times New Roman"/>
    </w:rPr>
  </w:style>
  <w:style w:type="character" w:customStyle="1" w:styleId="13">
    <w:name w:val="批注框文本 Char"/>
    <w:link w:val="4"/>
    <w:qFormat/>
    <w:uiPriority w:val="99"/>
    <w:rPr>
      <w:rFonts w:cs="Times New Roman"/>
      <w:sz w:val="18"/>
    </w:rPr>
  </w:style>
  <w:style w:type="character" w:customStyle="1" w:styleId="14">
    <w:name w:val="页脚 Char"/>
    <w:link w:val="5"/>
    <w:qFormat/>
    <w:uiPriority w:val="99"/>
    <w:rPr>
      <w:rFonts w:cs="Times New Roman"/>
      <w:sz w:val="18"/>
    </w:rPr>
  </w:style>
  <w:style w:type="character" w:customStyle="1" w:styleId="15">
    <w:name w:val="页眉 Char"/>
    <w:link w:val="6"/>
    <w:qFormat/>
    <w:uiPriority w:val="99"/>
    <w:rPr>
      <w:rFonts w:cs="Times New Roman"/>
      <w:sz w:val="18"/>
    </w:rPr>
  </w:style>
  <w:style w:type="character" w:customStyle="1" w:styleId="16">
    <w:name w:val="批注主题 Char"/>
    <w:link w:val="7"/>
    <w:qFormat/>
    <w:uiPriority w:val="99"/>
    <w:rPr>
      <w:rFonts w:cs="Times New Roman"/>
      <w:b/>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D2B507CE-5D3C-42D5-8C8C-8462689E53BC}">
  <ds:schemaRefs/>
</ds:datastoreItem>
</file>

<file path=customXml/itemProps2.xml><?xml version="1.0" encoding="utf-8"?>
<ds:datastoreItem xmlns:ds="http://schemas.openxmlformats.org/officeDocument/2006/customXml" ds:itemID="{e1be145f-e4ad-4559-9877-38e23a07cd9e}">
  <ds:schemaRefs/>
</ds:datastoreItem>
</file>

<file path=docProps/app.xml><?xml version="1.0" encoding="utf-8"?>
<Properties xmlns="http://schemas.openxmlformats.org/officeDocument/2006/extended-properties" xmlns:vt="http://schemas.openxmlformats.org/officeDocument/2006/docPropsVTypes">
  <Template>Normal.dotm</Template>
  <Company>用户</Company>
  <Pages>3</Pages>
  <Words>1494</Words>
  <Characters>1688</Characters>
  <Paragraphs>57</Paragraphs>
  <TotalTime>1</TotalTime>
  <ScaleCrop>false</ScaleCrop>
  <LinksUpToDate>false</LinksUpToDate>
  <CharactersWithSpaces>1707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2018-03-21T01:50:00Z</dcterms:created>
  <dc:creator>Windows 用户</dc:creator>
  <cp:lastModifiedBy>等等等</cp:lastModifiedBy>
  <cp:lastPrinted>2018-03-21T01:54:00Z</cp:lastPrinted>
  <dcterms:modified xsi:type="dcterms:W3CDTF">2026-04-02T07:38:35Z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2590E69CB54548D590B2FD833F9EAE84_13</vt:lpwstr>
  </property>
  <property fmtid="{D5CDD505-2E9C-101B-9397-08002B2CF9AE}" pid="4" name="KSOTemplateDocerSaveRecord">
    <vt:lpwstr>eyJoZGlkIjoiYjE1NjBmOTg3MWQ5ODk2ZDEyYzYzNjA4MzhmMTQ2NDIiLCJ1c2VySWQiOiI1OTQzNzI1NDgifQ==</vt:lpwstr>
  </property>
</Properties>
</file>