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622E9" w14:textId="77777777" w:rsidR="000F3830" w:rsidRDefault="00000000">
      <w:pPr>
        <w:widowControl/>
        <w:spacing w:line="720" w:lineRule="auto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设备清单</w:t>
      </w:r>
    </w:p>
    <w:tbl>
      <w:tblPr>
        <w:tblStyle w:val="aa"/>
        <w:tblW w:w="4999" w:type="pct"/>
        <w:jc w:val="center"/>
        <w:tblLook w:val="04A0" w:firstRow="1" w:lastRow="0" w:firstColumn="1" w:lastColumn="0" w:noHBand="0" w:noVBand="1"/>
      </w:tblPr>
      <w:tblGrid>
        <w:gridCol w:w="2128"/>
        <w:gridCol w:w="3867"/>
        <w:gridCol w:w="3039"/>
      </w:tblGrid>
      <w:tr w:rsidR="000F3830" w14:paraId="441D4AC5" w14:textId="77777777">
        <w:trPr>
          <w:trHeight w:val="547"/>
          <w:jc w:val="center"/>
        </w:trPr>
        <w:tc>
          <w:tcPr>
            <w:tcW w:w="1177" w:type="pct"/>
            <w:vAlign w:val="center"/>
          </w:tcPr>
          <w:p w14:paraId="3F1632B7" w14:textId="77777777" w:rsidR="000F3830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pct"/>
            <w:vAlign w:val="center"/>
          </w:tcPr>
          <w:p w14:paraId="51A469CD" w14:textId="77777777" w:rsidR="000F3830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682" w:type="pct"/>
            <w:vAlign w:val="center"/>
          </w:tcPr>
          <w:p w14:paraId="2B7BB6B7" w14:textId="77777777" w:rsidR="000F3830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0F3830" w14:paraId="1EB152D1" w14:textId="77777777">
        <w:trPr>
          <w:trHeight w:val="467"/>
          <w:jc w:val="center"/>
        </w:trPr>
        <w:tc>
          <w:tcPr>
            <w:tcW w:w="1177" w:type="pct"/>
            <w:vAlign w:val="center"/>
          </w:tcPr>
          <w:p w14:paraId="32CA3B90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01-01</w:t>
            </w:r>
          </w:p>
        </w:tc>
        <w:tc>
          <w:tcPr>
            <w:tcW w:w="2140" w:type="pct"/>
            <w:vAlign w:val="center"/>
          </w:tcPr>
          <w:p w14:paraId="135BCE8B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中央操作台</w:t>
            </w:r>
          </w:p>
        </w:tc>
        <w:tc>
          <w:tcPr>
            <w:tcW w:w="1682" w:type="pct"/>
            <w:vAlign w:val="center"/>
          </w:tcPr>
          <w:p w14:paraId="440F6C0F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10延米</w:t>
            </w:r>
          </w:p>
        </w:tc>
      </w:tr>
      <w:tr w:rsidR="000F3830" w14:paraId="6BEFF2EF" w14:textId="77777777">
        <w:trPr>
          <w:trHeight w:val="472"/>
          <w:jc w:val="center"/>
        </w:trPr>
        <w:tc>
          <w:tcPr>
            <w:tcW w:w="1177" w:type="pct"/>
            <w:vAlign w:val="center"/>
          </w:tcPr>
          <w:p w14:paraId="13C2EDD3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01-02</w:t>
            </w:r>
          </w:p>
        </w:tc>
        <w:tc>
          <w:tcPr>
            <w:tcW w:w="2140" w:type="pct"/>
            <w:vAlign w:val="center"/>
          </w:tcPr>
          <w:p w14:paraId="382A7F96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试剂架</w:t>
            </w:r>
          </w:p>
        </w:tc>
        <w:tc>
          <w:tcPr>
            <w:tcW w:w="1682" w:type="pct"/>
            <w:vAlign w:val="center"/>
          </w:tcPr>
          <w:p w14:paraId="516D5F5A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17.8延米</w:t>
            </w:r>
          </w:p>
        </w:tc>
      </w:tr>
      <w:tr w:rsidR="000F3830" w14:paraId="42918266" w14:textId="77777777">
        <w:trPr>
          <w:trHeight w:val="482"/>
          <w:jc w:val="center"/>
        </w:trPr>
        <w:tc>
          <w:tcPr>
            <w:tcW w:w="1177" w:type="pct"/>
            <w:vAlign w:val="center"/>
          </w:tcPr>
          <w:p w14:paraId="6F47A299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01-03</w:t>
            </w:r>
          </w:p>
        </w:tc>
        <w:tc>
          <w:tcPr>
            <w:tcW w:w="2140" w:type="pct"/>
            <w:vAlign w:val="center"/>
          </w:tcPr>
          <w:p w14:paraId="2A35B774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操作边台</w:t>
            </w:r>
          </w:p>
        </w:tc>
        <w:tc>
          <w:tcPr>
            <w:tcW w:w="1682" w:type="pct"/>
            <w:vAlign w:val="center"/>
          </w:tcPr>
          <w:p w14:paraId="69CB97F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16.8延米</w:t>
            </w:r>
          </w:p>
        </w:tc>
      </w:tr>
      <w:tr w:rsidR="000F3830" w14:paraId="6D8E7C1B" w14:textId="77777777">
        <w:trPr>
          <w:trHeight w:val="449"/>
          <w:jc w:val="center"/>
        </w:trPr>
        <w:tc>
          <w:tcPr>
            <w:tcW w:w="1177" w:type="pct"/>
            <w:vAlign w:val="center"/>
          </w:tcPr>
          <w:p w14:paraId="63444836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01-04</w:t>
            </w:r>
          </w:p>
        </w:tc>
        <w:tc>
          <w:tcPr>
            <w:tcW w:w="2140" w:type="pct"/>
            <w:vAlign w:val="center"/>
          </w:tcPr>
          <w:p w14:paraId="4D93328F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转角台</w:t>
            </w:r>
          </w:p>
        </w:tc>
        <w:tc>
          <w:tcPr>
            <w:tcW w:w="1682" w:type="pct"/>
            <w:vAlign w:val="center"/>
          </w:tcPr>
          <w:p w14:paraId="230763DB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2套</w:t>
            </w:r>
          </w:p>
        </w:tc>
      </w:tr>
      <w:tr w:rsidR="000F3830" w14:paraId="3816724E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0E3C16D1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01-05</w:t>
            </w:r>
          </w:p>
        </w:tc>
        <w:tc>
          <w:tcPr>
            <w:tcW w:w="2140" w:type="pct"/>
            <w:vAlign w:val="center"/>
          </w:tcPr>
          <w:p w14:paraId="3243FEE8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水盆水龙头</w:t>
            </w:r>
          </w:p>
        </w:tc>
        <w:tc>
          <w:tcPr>
            <w:tcW w:w="1682" w:type="pct"/>
            <w:vAlign w:val="center"/>
          </w:tcPr>
          <w:p w14:paraId="7596DFD9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2套</w:t>
            </w:r>
          </w:p>
        </w:tc>
      </w:tr>
      <w:tr w:rsidR="000F3830" w14:paraId="5A2D543D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502BF88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01-06</w:t>
            </w:r>
          </w:p>
        </w:tc>
        <w:tc>
          <w:tcPr>
            <w:tcW w:w="2140" w:type="pct"/>
            <w:vAlign w:val="center"/>
          </w:tcPr>
          <w:p w14:paraId="41E9EC8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通风柜</w:t>
            </w:r>
          </w:p>
        </w:tc>
        <w:tc>
          <w:tcPr>
            <w:tcW w:w="1682" w:type="pct"/>
            <w:vAlign w:val="center"/>
          </w:tcPr>
          <w:p w14:paraId="46237ADD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6台</w:t>
            </w:r>
          </w:p>
        </w:tc>
      </w:tr>
      <w:tr w:rsidR="000F3830" w14:paraId="4AF245A3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18058DD7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01-07</w:t>
            </w:r>
          </w:p>
        </w:tc>
        <w:tc>
          <w:tcPr>
            <w:tcW w:w="2140" w:type="pct"/>
            <w:vAlign w:val="center"/>
          </w:tcPr>
          <w:p w14:paraId="281F373D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通风柜</w:t>
            </w:r>
          </w:p>
        </w:tc>
        <w:tc>
          <w:tcPr>
            <w:tcW w:w="1682" w:type="pct"/>
            <w:vAlign w:val="center"/>
          </w:tcPr>
          <w:p w14:paraId="5096F999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1台</w:t>
            </w:r>
          </w:p>
        </w:tc>
      </w:tr>
      <w:tr w:rsidR="000F3830" w14:paraId="592E9141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4B665D00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01-08</w:t>
            </w:r>
          </w:p>
        </w:tc>
        <w:tc>
          <w:tcPr>
            <w:tcW w:w="2140" w:type="pct"/>
            <w:vAlign w:val="center"/>
          </w:tcPr>
          <w:p w14:paraId="310A9A39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步入式通风柜</w:t>
            </w:r>
          </w:p>
        </w:tc>
        <w:tc>
          <w:tcPr>
            <w:tcW w:w="1682" w:type="pct"/>
            <w:vAlign w:val="center"/>
          </w:tcPr>
          <w:p w14:paraId="7ECB52A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1台</w:t>
            </w:r>
          </w:p>
        </w:tc>
      </w:tr>
      <w:tr w:rsidR="000F3830" w14:paraId="4424EDE2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6A875AA1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01-09</w:t>
            </w:r>
          </w:p>
        </w:tc>
        <w:tc>
          <w:tcPr>
            <w:tcW w:w="2140" w:type="pct"/>
            <w:vAlign w:val="center"/>
          </w:tcPr>
          <w:p w14:paraId="65ACC188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氮气瓶</w:t>
            </w:r>
          </w:p>
        </w:tc>
        <w:tc>
          <w:tcPr>
            <w:tcW w:w="1682" w:type="pct"/>
            <w:vAlign w:val="center"/>
          </w:tcPr>
          <w:p w14:paraId="2F895F97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2套</w:t>
            </w:r>
          </w:p>
        </w:tc>
      </w:tr>
      <w:tr w:rsidR="000F3830" w14:paraId="6D488828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57C6E29F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01-10</w:t>
            </w:r>
          </w:p>
        </w:tc>
        <w:tc>
          <w:tcPr>
            <w:tcW w:w="2140" w:type="pct"/>
            <w:vAlign w:val="center"/>
          </w:tcPr>
          <w:p w14:paraId="03F0E0B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气瓶柜</w:t>
            </w:r>
          </w:p>
        </w:tc>
        <w:tc>
          <w:tcPr>
            <w:tcW w:w="1682" w:type="pct"/>
            <w:vAlign w:val="center"/>
          </w:tcPr>
          <w:p w14:paraId="4AE9254B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6套</w:t>
            </w:r>
          </w:p>
        </w:tc>
      </w:tr>
      <w:tr w:rsidR="000F3830" w14:paraId="19F383EC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129C658A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01-11</w:t>
            </w:r>
          </w:p>
        </w:tc>
        <w:tc>
          <w:tcPr>
            <w:tcW w:w="2140" w:type="pct"/>
            <w:vAlign w:val="center"/>
          </w:tcPr>
          <w:p w14:paraId="14F00E1E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楼顶风机1</w:t>
            </w:r>
          </w:p>
        </w:tc>
        <w:tc>
          <w:tcPr>
            <w:tcW w:w="1682" w:type="pct"/>
            <w:vAlign w:val="center"/>
          </w:tcPr>
          <w:p w14:paraId="585A441A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2台</w:t>
            </w:r>
          </w:p>
        </w:tc>
      </w:tr>
      <w:tr w:rsidR="000F3830" w14:paraId="68929036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2E18AC7C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01-12</w:t>
            </w:r>
          </w:p>
        </w:tc>
        <w:tc>
          <w:tcPr>
            <w:tcW w:w="2140" w:type="pct"/>
            <w:vAlign w:val="center"/>
          </w:tcPr>
          <w:p w14:paraId="039DC9EC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楼顶风机2</w:t>
            </w:r>
          </w:p>
        </w:tc>
        <w:tc>
          <w:tcPr>
            <w:tcW w:w="1682" w:type="pct"/>
            <w:vAlign w:val="center"/>
          </w:tcPr>
          <w:p w14:paraId="5758110A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2台</w:t>
            </w:r>
          </w:p>
        </w:tc>
      </w:tr>
      <w:tr w:rsidR="000F3830" w14:paraId="355C2474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59B350D1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01-13</w:t>
            </w:r>
          </w:p>
        </w:tc>
        <w:tc>
          <w:tcPr>
            <w:tcW w:w="2140" w:type="pct"/>
            <w:vAlign w:val="center"/>
          </w:tcPr>
          <w:p w14:paraId="4F303CAA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主管道</w:t>
            </w:r>
          </w:p>
        </w:tc>
        <w:tc>
          <w:tcPr>
            <w:tcW w:w="1682" w:type="pct"/>
            <w:vAlign w:val="center"/>
          </w:tcPr>
          <w:p w14:paraId="08941E54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12米</w:t>
            </w:r>
          </w:p>
        </w:tc>
      </w:tr>
      <w:tr w:rsidR="000F3830" w14:paraId="19E5203E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2AEF48DD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01-14</w:t>
            </w:r>
          </w:p>
        </w:tc>
        <w:tc>
          <w:tcPr>
            <w:tcW w:w="2140" w:type="pct"/>
            <w:vAlign w:val="center"/>
          </w:tcPr>
          <w:p w14:paraId="38CB0E24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管道</w:t>
            </w:r>
          </w:p>
        </w:tc>
        <w:tc>
          <w:tcPr>
            <w:tcW w:w="1682" w:type="pct"/>
            <w:vAlign w:val="center"/>
          </w:tcPr>
          <w:p w14:paraId="60EA5C5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38米</w:t>
            </w:r>
          </w:p>
        </w:tc>
      </w:tr>
      <w:tr w:rsidR="000F3830" w14:paraId="0EEF064E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0612AB91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01-15</w:t>
            </w:r>
          </w:p>
        </w:tc>
        <w:tc>
          <w:tcPr>
            <w:tcW w:w="2140" w:type="pct"/>
            <w:vAlign w:val="center"/>
          </w:tcPr>
          <w:p w14:paraId="154C8044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弯头</w:t>
            </w:r>
          </w:p>
        </w:tc>
        <w:tc>
          <w:tcPr>
            <w:tcW w:w="1682" w:type="pct"/>
            <w:vAlign w:val="center"/>
          </w:tcPr>
          <w:p w14:paraId="32E17916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16个</w:t>
            </w:r>
          </w:p>
        </w:tc>
      </w:tr>
      <w:tr w:rsidR="000F3830" w14:paraId="2A4E7D7E" w14:textId="77777777">
        <w:trPr>
          <w:trHeight w:val="512"/>
          <w:jc w:val="center"/>
        </w:trPr>
        <w:tc>
          <w:tcPr>
            <w:tcW w:w="1177" w:type="pct"/>
            <w:vAlign w:val="center"/>
          </w:tcPr>
          <w:p w14:paraId="02D1927D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01-16</w:t>
            </w:r>
          </w:p>
        </w:tc>
        <w:tc>
          <w:tcPr>
            <w:tcW w:w="2140" w:type="pct"/>
            <w:vAlign w:val="center"/>
          </w:tcPr>
          <w:p w14:paraId="3CED8912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三通</w:t>
            </w:r>
          </w:p>
        </w:tc>
        <w:tc>
          <w:tcPr>
            <w:tcW w:w="1682" w:type="pct"/>
            <w:vAlign w:val="center"/>
          </w:tcPr>
          <w:p w14:paraId="7FB05233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4个</w:t>
            </w:r>
          </w:p>
        </w:tc>
      </w:tr>
      <w:tr w:rsidR="000F3830" w14:paraId="0F8FAE10" w14:textId="77777777">
        <w:trPr>
          <w:trHeight w:val="462"/>
          <w:jc w:val="center"/>
        </w:trPr>
        <w:tc>
          <w:tcPr>
            <w:tcW w:w="1177" w:type="pct"/>
            <w:vAlign w:val="center"/>
          </w:tcPr>
          <w:p w14:paraId="20311421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01-17</w:t>
            </w:r>
          </w:p>
        </w:tc>
        <w:tc>
          <w:tcPr>
            <w:tcW w:w="2140" w:type="pct"/>
            <w:vAlign w:val="center"/>
          </w:tcPr>
          <w:p w14:paraId="15DE0929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滴水架</w:t>
            </w:r>
          </w:p>
        </w:tc>
        <w:tc>
          <w:tcPr>
            <w:tcW w:w="1682" w:type="pct"/>
            <w:vAlign w:val="center"/>
          </w:tcPr>
          <w:p w14:paraId="02123534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2套</w:t>
            </w:r>
          </w:p>
        </w:tc>
      </w:tr>
      <w:tr w:rsidR="000F3830" w14:paraId="58BD02A2" w14:textId="77777777">
        <w:trPr>
          <w:trHeight w:val="442"/>
          <w:jc w:val="center"/>
        </w:trPr>
        <w:tc>
          <w:tcPr>
            <w:tcW w:w="1177" w:type="pct"/>
            <w:vAlign w:val="center"/>
          </w:tcPr>
          <w:p w14:paraId="161548B3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01-18</w:t>
            </w:r>
          </w:p>
        </w:tc>
        <w:tc>
          <w:tcPr>
            <w:tcW w:w="2140" w:type="pct"/>
            <w:vAlign w:val="center"/>
          </w:tcPr>
          <w:p w14:paraId="4992BDF0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紧急喷淋</w:t>
            </w:r>
          </w:p>
        </w:tc>
        <w:tc>
          <w:tcPr>
            <w:tcW w:w="1682" w:type="pct"/>
            <w:vAlign w:val="center"/>
          </w:tcPr>
          <w:p w14:paraId="1D8D81E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1套</w:t>
            </w:r>
          </w:p>
        </w:tc>
      </w:tr>
      <w:tr w:rsidR="000F3830" w14:paraId="08A682AA" w14:textId="77777777">
        <w:trPr>
          <w:trHeight w:val="442"/>
          <w:jc w:val="center"/>
        </w:trPr>
        <w:tc>
          <w:tcPr>
            <w:tcW w:w="1177" w:type="pct"/>
            <w:vAlign w:val="center"/>
          </w:tcPr>
          <w:p w14:paraId="661AF5E3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01-19</w:t>
            </w:r>
          </w:p>
        </w:tc>
        <w:tc>
          <w:tcPr>
            <w:tcW w:w="2140" w:type="pct"/>
            <w:vAlign w:val="center"/>
          </w:tcPr>
          <w:p w14:paraId="3357FB07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电源盒</w:t>
            </w:r>
          </w:p>
        </w:tc>
        <w:tc>
          <w:tcPr>
            <w:tcW w:w="1682" w:type="pct"/>
            <w:vAlign w:val="center"/>
          </w:tcPr>
          <w:p w14:paraId="51461528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5套</w:t>
            </w:r>
          </w:p>
        </w:tc>
      </w:tr>
      <w:tr w:rsidR="000F3830" w14:paraId="245DCFE2" w14:textId="77777777">
        <w:trPr>
          <w:trHeight w:val="442"/>
          <w:jc w:val="center"/>
        </w:trPr>
        <w:tc>
          <w:tcPr>
            <w:tcW w:w="1177" w:type="pct"/>
            <w:vAlign w:val="center"/>
          </w:tcPr>
          <w:p w14:paraId="76EF7325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01-20</w:t>
            </w:r>
          </w:p>
        </w:tc>
        <w:tc>
          <w:tcPr>
            <w:tcW w:w="2140" w:type="pct"/>
            <w:vAlign w:val="center"/>
          </w:tcPr>
          <w:p w14:paraId="5B2145E8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实验室专用门</w:t>
            </w:r>
          </w:p>
        </w:tc>
        <w:tc>
          <w:tcPr>
            <w:tcW w:w="1682" w:type="pct"/>
            <w:vAlign w:val="center"/>
          </w:tcPr>
          <w:p w14:paraId="2683ABAD" w14:textId="77777777" w:rsidR="000F383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3套</w:t>
            </w:r>
          </w:p>
        </w:tc>
      </w:tr>
    </w:tbl>
    <w:p w14:paraId="3DFCE83E" w14:textId="77777777" w:rsidR="000F3830" w:rsidRDefault="000F3830">
      <w:pPr>
        <w:spacing w:line="240" w:lineRule="atLeast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2A6675E1" w14:textId="77777777" w:rsidR="000F3830" w:rsidRDefault="000F3830">
      <w:pPr>
        <w:spacing w:line="240" w:lineRule="atLeast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37C50D09" w14:textId="77777777" w:rsidR="000F3830" w:rsidRDefault="000F3830">
      <w:pPr>
        <w:spacing w:line="240" w:lineRule="atLeast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1D91D303" w14:textId="77777777" w:rsidR="000F3830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14:paraId="7E58CB2A" w14:textId="77777777" w:rsidR="000F3830" w:rsidRDefault="00000000">
      <w:pPr>
        <w:spacing w:line="240" w:lineRule="atLeas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01-01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ab/>
        <w:t>中央操作台</w:t>
      </w:r>
    </w:p>
    <w:p w14:paraId="2F77097D" w14:textId="77777777" w:rsidR="000F3830" w:rsidRDefault="000F3830">
      <w:pPr>
        <w:spacing w:line="240" w:lineRule="atLeast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04B3C460" w14:textId="77777777" w:rsidR="000F3830" w:rsidRDefault="00000000">
      <w:pPr>
        <w:spacing w:line="240" w:lineRule="atLeas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规格：≥宽1500mm×高800mm。PP结构，理化板台面。</w:t>
      </w:r>
    </w:p>
    <w:p w14:paraId="7F8140A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一、台面:要求采用≥12.7mm厚实芯理化板，能抗强冲击，耐酸碱 ，抗菌更具有良好的承重性能。</w:t>
      </w:r>
    </w:p>
    <w:p w14:paraId="1C9B610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台面材料必须符合以下技术参数：</w:t>
      </w:r>
    </w:p>
    <w:p w14:paraId="0FE703B8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★环保性能</w:t>
      </w:r>
      <w:r>
        <w:rPr>
          <w:rFonts w:ascii="仿宋" w:eastAsia="仿宋" w:hAnsi="仿宋" w:cs="仿宋" w:hint="eastAsia"/>
          <w:sz w:val="24"/>
          <w:szCs w:val="24"/>
        </w:rPr>
        <w:t>： 参照GB/T39600-2021标准进行检测，标准规定值：≤0.050；</w:t>
      </w:r>
    </w:p>
    <w:p w14:paraId="2C867513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检验结果≤0.040mg/m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 xml:space="preserve">3  </w:t>
      </w:r>
      <w:r>
        <w:rPr>
          <w:rFonts w:ascii="仿宋" w:eastAsia="仿宋" w:hAnsi="仿宋" w:cs="仿宋" w:hint="eastAsia"/>
          <w:sz w:val="24"/>
          <w:szCs w:val="24"/>
        </w:rPr>
        <w:t>检测等级E0级，判定结果：合格。</w:t>
      </w:r>
    </w:p>
    <w:p w14:paraId="3D461B77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★物理性能：</w:t>
      </w:r>
      <w:r>
        <w:rPr>
          <w:rFonts w:ascii="仿宋" w:eastAsia="仿宋" w:hAnsi="仿宋" w:cs="仿宋" w:hint="eastAsia"/>
          <w:sz w:val="24"/>
          <w:szCs w:val="24"/>
        </w:rPr>
        <w:t>通过ASTM标准进行一下检测，耐高温（≥120℃，2h）检测结果：表面无裂痕。耐光色牢度检测结果：≥4级。</w:t>
      </w:r>
    </w:p>
    <w:p w14:paraId="45987B99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表面耐水蒸气性检测结果：≥5级无变化。</w:t>
      </w:r>
    </w:p>
    <w:p w14:paraId="05CA6E7C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表面耐龟裂性检测结果:≥5级用6倍放大镜观察表面无裂纹。</w:t>
      </w:r>
    </w:p>
    <w:p w14:paraId="41FD2C9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表面耐干热性能（180℃）/外观光泽，检测结果:≥5级无明显变化。</w:t>
      </w:r>
    </w:p>
    <w:p w14:paraId="28A56B43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表面耐湿热性能检测结果：≥5级无明显变化。</w:t>
      </w:r>
    </w:p>
    <w:p w14:paraId="6D10B637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光泽度（60°）检测结果：≥4.1。</w:t>
      </w:r>
    </w:p>
    <w:p w14:paraId="352B43C2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抗拉强度≥91.3MPa,压缩强度≥269MPa.弯曲强度≥98.9MPa.</w:t>
      </w:r>
    </w:p>
    <w:p w14:paraId="57D332FB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★化学性能：</w:t>
      </w:r>
      <w:r>
        <w:rPr>
          <w:rFonts w:ascii="仿宋" w:eastAsia="仿宋" w:hAnsi="仿宋" w:cs="仿宋" w:hint="eastAsia"/>
          <w:sz w:val="24"/>
          <w:szCs w:val="24"/>
        </w:rPr>
        <w:t>通过GB/T17657-2013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”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人造板及饰面人造板理化性能测试方法：（4.41表面耐污染性能测定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—方法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2中室温24h测试条件）对以下77种化学试剂进行检测，四氢呋喃，对甲酚，松节油，氯苯，硫酸（77%），硝酸（65%，）硫酸（77%）+硝酸（65%），盐酸（37%），次氯酸钠（13%），王水，氢氟酸（40%），磷酸（85%）硝酸银（1%），饱和硝酸银，重铬酸钾（5%），硝酸铜（10%），氯化铁（10%）氯化钠（5%），硫化钠饱和液，氯化锌饱和液，二氯乙酸，甲酸（90%），乙酸（99%）笨 ，乙酸乙酯，乙酸正戊酯，丙酮，丁酮，乙醚，尿素水溶液(6%)，糠醛，苯酚饱和溶液，汽油(92#)，机油，石脑油，甲醛(37%)， N , N ﹣二甲基酰胺，甲苯，二甲苯，无水甲醇，无水乙醇，正丁醇，三氯甲烷，三氯乙烯，四氯化碳，正己烷，1.4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氧六环，二氯甲烷，二氯乙烷，亚甲蓝(5%)，高氯酸(90%)，铬酸(60%)，柠檬酸(10%)，饱和草酸溶液，饱和氢氧化钾，氢氧化钠(40%)，氨水(28%)，过氧化氢(3%)，蔗糖溶液(5%)，甲酚红乙醇溶液(0.1%)，氯化镁溶液(10%)，磷酸氢二钠(5%)，洗涤剂，口红，蓝黑墨水，苹果汁，草莓汁，湿茶叶袋，染发精，鞋油，酱油，凡士林，红药水，紫药水，碘酒，米醋，咖啡检测结果：无明显变化。</w:t>
      </w:r>
    </w:p>
    <w:p w14:paraId="5C57A84A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>★抗菌性能：</w:t>
      </w:r>
      <w:r>
        <w:rPr>
          <w:rFonts w:ascii="仿宋" w:eastAsia="仿宋" w:hAnsi="仿宋" w:cs="仿宋" w:hint="eastAsia"/>
          <w:sz w:val="24"/>
          <w:szCs w:val="24"/>
        </w:rPr>
        <w:t>依据JIS Z 2801:2010检测嗜肺军团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抗菌活性值＞4.4，抗菌率＞99.9%。</w:t>
      </w:r>
    </w:p>
    <w:p w14:paraId="29E0084F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★重金属</w:t>
      </w:r>
      <w:bookmarkStart w:id="0" w:name="_Hlk133221030"/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可溶性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镉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按照GB18586-2001检测方法检测结果≤0.064 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>2</w:t>
      </w:r>
      <w:bookmarkEnd w:id="0"/>
      <w:r>
        <w:rPr>
          <w:rFonts w:ascii="仿宋" w:eastAsia="仿宋" w:hAnsi="仿宋" w:cs="仿宋" w:hint="eastAsia"/>
          <w:sz w:val="24"/>
          <w:szCs w:val="24"/>
        </w:rPr>
        <w:t>；</w:t>
      </w:r>
    </w:p>
    <w:p w14:paraId="12AB87FB" w14:textId="77777777" w:rsidR="000F3830" w:rsidRDefault="00000000">
      <w:pPr>
        <w:pStyle w:val="ab"/>
        <w:spacing w:line="360" w:lineRule="auto"/>
        <w:ind w:left="360" w:firstLineChars="300" w:firstLine="720"/>
        <w:jc w:val="left"/>
        <w:rPr>
          <w:rFonts w:ascii="仿宋" w:eastAsia="仿宋" w:hAnsi="仿宋" w:cs="仿宋" w:hint="eastAsia"/>
          <w:sz w:val="24"/>
          <w:szCs w:val="24"/>
          <w:vertAlign w:val="superscript"/>
        </w:rPr>
      </w:pPr>
      <w:r>
        <w:rPr>
          <w:rFonts w:ascii="仿宋" w:eastAsia="仿宋" w:hAnsi="仿宋" w:cs="仿宋" w:hint="eastAsia"/>
          <w:sz w:val="24"/>
          <w:szCs w:val="24"/>
        </w:rPr>
        <w:t>可溶性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铅按照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GB18586-2001检测方法检测结果≤2.3 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>2</w:t>
      </w:r>
    </w:p>
    <w:p w14:paraId="598C7462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★三聚氰胺迁移量</w:t>
      </w:r>
      <w:r>
        <w:rPr>
          <w:rFonts w:ascii="仿宋" w:eastAsia="仿宋" w:hAnsi="仿宋" w:cs="仿宋" w:hint="eastAsia"/>
          <w:sz w:val="24"/>
          <w:szCs w:val="24"/>
        </w:rPr>
        <w:t>：按照GB 31604.15-2016测试方法，4%乙酸在60℃浸泡≥6小时 结果≤0.8mg/kg，95%乙醇在60℃浸泡≥6小时 结果ND=未检出（＜0.2 mg/kg）。</w:t>
      </w:r>
    </w:p>
    <w:p w14:paraId="7C59C963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物质（SVHC）：</w:t>
      </w:r>
      <w:r>
        <w:rPr>
          <w:rFonts w:ascii="仿宋" w:eastAsia="仿宋" w:hAnsi="仿宋" w:cs="仿宋" w:hint="eastAsia"/>
          <w:sz w:val="24"/>
          <w:szCs w:val="24"/>
        </w:rPr>
        <w:t>通过SGS，基于欧洲化学品管理署截止 2023 年 1 月 17 日公布的供授权审议的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物质候选清单(根据欧盟第1907/2006号REACH 法规)，对 ≥233 种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物质SVHC)进行筛分检测，检测结果≤0.1%（w/w）。</w:t>
      </w:r>
    </w:p>
    <w:p w14:paraId="1B8FC97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★抗病毒性能：</w:t>
      </w:r>
      <w:r>
        <w:rPr>
          <w:rFonts w:ascii="仿宋" w:eastAsia="仿宋" w:hAnsi="仿宋" w:cs="仿宋" w:hint="eastAsia"/>
          <w:sz w:val="24"/>
          <w:szCs w:val="24"/>
        </w:rPr>
        <w:t>甲型流感病毒抗病毒活性值＞3.6，抗病毒活性率＞99.9%。</w:t>
      </w:r>
    </w:p>
    <w:p w14:paraId="763170E3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★为保证质量，投标时须提供：</w:t>
      </w:r>
    </w:p>
    <w:p w14:paraId="61C4A24F" w14:textId="77777777" w:rsidR="000F3830" w:rsidRDefault="00000000">
      <w:pPr>
        <w:pStyle w:val="ab"/>
        <w:spacing w:line="360" w:lineRule="auto"/>
        <w:ind w:firstLineChars="0" w:firstLine="0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符合台面技术参数指标的检测报告复印件，并加盖供应厂家公章。</w:t>
      </w:r>
    </w:p>
    <w:p w14:paraId="4F9395A1" w14:textId="77777777" w:rsidR="000F3830" w:rsidRDefault="000F3830">
      <w:pPr>
        <w:widowControl/>
        <w:spacing w:line="360" w:lineRule="auto"/>
        <w:textAlignment w:val="center"/>
        <w:rPr>
          <w:rFonts w:ascii="仿宋" w:eastAsia="仿宋" w:hAnsi="仿宋" w:cs="仿宋" w:hint="eastAsia"/>
          <w:sz w:val="24"/>
          <w:szCs w:val="24"/>
        </w:rPr>
      </w:pPr>
    </w:p>
    <w:p w14:paraId="6BE00EA9" w14:textId="77777777" w:rsidR="000F3830" w:rsidRDefault="00000000">
      <w:pPr>
        <w:widowControl/>
        <w:spacing w:line="360" w:lineRule="auto"/>
        <w:textAlignment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二.柜体及相关要求</w:t>
      </w:r>
    </w:p>
    <w:p w14:paraId="0D9F6D0C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采用≥8mm瓷白色PP（聚丙烯）板材，经过同色同质焊条焊接而成具有耐强酸、强碱与抗腐蚀的特性。  </w:t>
      </w:r>
    </w:p>
    <w:p w14:paraId="38271E6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柜体：柜体采用一体成型、无缝焊技术。</w:t>
      </w:r>
    </w:p>
    <w:p w14:paraId="4FC551D8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台面：选用实芯理化板材质台面   </w:t>
      </w:r>
    </w:p>
    <w:p w14:paraId="5FE1A6C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门把手： 耐酸碱PP材质，耐腐蚀性能好。 </w:t>
      </w:r>
    </w:p>
    <w:p w14:paraId="6EC916C8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门合页： 耐酸碱PP材质，耐腐蚀性能好。</w:t>
      </w:r>
    </w:p>
    <w:p w14:paraId="337BF0B7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34CE7246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</w:t>
      </w:r>
      <w:r>
        <w:rPr>
          <w:rFonts w:ascii="仿宋" w:eastAsia="仿宋" w:hAnsi="仿宋" w:cs="仿宋" w:hint="eastAsia"/>
          <w:sz w:val="24"/>
          <w:szCs w:val="24"/>
        </w:rPr>
        <w:t xml:space="preserve">三、原有操作台拆除、搬运至指定位置。  </w:t>
      </w:r>
    </w:p>
    <w:p w14:paraId="6F02C071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579DA729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ab/>
        <w:t>试剂架</w:t>
      </w:r>
    </w:p>
    <w:p w14:paraId="5622B054" w14:textId="77777777" w:rsidR="000F3830" w:rsidRDefault="000F383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0BD35797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规格：≥宽400mm×高800mm。钢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玻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结构试剂架。</w:t>
      </w:r>
    </w:p>
    <w:p w14:paraId="45D403DD" w14:textId="4CE626C1" w:rsidR="000F3830" w:rsidRDefault="00000000">
      <w:pPr>
        <w:spacing w:line="360" w:lineRule="auto"/>
        <w:ind w:hanging="1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1.立柱：采用≥厚1.0mm冷轧钢板经折弯、冲孔、表面经酸洗磷化、抛光等处理后做环氧树脂粉末喷塑，具有防锈，防腐功能，结构承重性能好。</w:t>
      </w:r>
    </w:p>
    <w:p w14:paraId="61B58DA7" w14:textId="77777777" w:rsidR="000F3830" w:rsidRDefault="00000000">
      <w:pPr>
        <w:spacing w:line="360" w:lineRule="auto"/>
        <w:ind w:hanging="1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2.层板：采用≥10mm厚透明玻璃，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带钢制拖架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，表面经酸洗磷化、抛光等处理后做环氧树脂粉末喷塑，玻璃边缘光滑处理，高度可自行调节，直径≥12mm304不锈钢管。</w:t>
      </w:r>
    </w:p>
    <w:p w14:paraId="0D0827E6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3.电源插座及电源开关：采用10A-16A实验室专用插座，紧靠立柱内壁安装，不占用台面空间。</w:t>
      </w:r>
    </w:p>
    <w:p w14:paraId="0CEF4912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52D2F8F3" w14:textId="77777777" w:rsidR="000F3830" w:rsidRDefault="00000000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01-03操作边台</w:t>
      </w:r>
    </w:p>
    <w:p w14:paraId="02A57213" w14:textId="77777777" w:rsidR="000F3830" w:rsidRDefault="000F3830">
      <w:pPr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2015F6AE" w14:textId="77777777" w:rsidR="000F3830" w:rsidRDefault="00000000">
      <w:pPr>
        <w:spacing w:line="240" w:lineRule="atLeas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规格：≥宽750mm×高800mm。PP结构，理化板台面。</w:t>
      </w:r>
    </w:p>
    <w:p w14:paraId="05A5386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一、台面:要求采用≥12.7mm厚实芯理化板，能抗强冲击，耐酸碱 ，抗菌更具有良好的承重性能。</w:t>
      </w:r>
    </w:p>
    <w:p w14:paraId="2E715A9A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台面材料必须符合以下技术参数：</w:t>
      </w:r>
    </w:p>
    <w:p w14:paraId="4DAD8C9A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★环保性能</w:t>
      </w:r>
      <w:r>
        <w:rPr>
          <w:rFonts w:ascii="仿宋" w:eastAsia="仿宋" w:hAnsi="仿宋" w:cs="仿宋" w:hint="eastAsia"/>
          <w:sz w:val="24"/>
          <w:szCs w:val="24"/>
        </w:rPr>
        <w:t>： 参照GB/T39600-2021标准进行检测，标准规定值：≤0.050；检验结果≤0.040mg/m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 xml:space="preserve">3  </w:t>
      </w:r>
      <w:r>
        <w:rPr>
          <w:rFonts w:ascii="仿宋" w:eastAsia="仿宋" w:hAnsi="仿宋" w:cs="仿宋" w:hint="eastAsia"/>
          <w:sz w:val="24"/>
          <w:szCs w:val="24"/>
        </w:rPr>
        <w:t>检测等级E0级，判定结果：合格。</w:t>
      </w:r>
    </w:p>
    <w:p w14:paraId="15F7D4C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★物理性能：</w:t>
      </w:r>
      <w:r>
        <w:rPr>
          <w:rFonts w:ascii="仿宋" w:eastAsia="仿宋" w:hAnsi="仿宋" w:cs="仿宋" w:hint="eastAsia"/>
          <w:sz w:val="24"/>
          <w:szCs w:val="24"/>
        </w:rPr>
        <w:t>通过ASTM标准进行一下检测，耐高温（≥120℃，2h）检测结果：表面无裂痕。耐光色牢度检测结果：≥4级。</w:t>
      </w:r>
    </w:p>
    <w:p w14:paraId="5FAB82A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表面耐水蒸气性检测结果：≥5级无变化。</w:t>
      </w:r>
    </w:p>
    <w:p w14:paraId="51C12E9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表面耐龟裂性检测结果:≥5级用6倍放大镜观察表面无裂纹。</w:t>
      </w:r>
    </w:p>
    <w:p w14:paraId="7B264254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表面耐干热性能（180℃）/外观光泽，检测结果:≥5级无明显变化。</w:t>
      </w:r>
    </w:p>
    <w:p w14:paraId="05CB960B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表面耐湿热性能检测结果：≥5级无明显变化。</w:t>
      </w:r>
    </w:p>
    <w:p w14:paraId="6E47CB7B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光泽度（60°）检测结果：≥4.1。</w:t>
      </w:r>
    </w:p>
    <w:p w14:paraId="53562352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抗拉强度≥91.3MPa,压缩强度≥269MPa.弯曲强度≥98.9MPa.</w:t>
      </w:r>
    </w:p>
    <w:p w14:paraId="2A95E18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★化学性能：</w:t>
      </w:r>
      <w:r>
        <w:rPr>
          <w:rFonts w:ascii="仿宋" w:eastAsia="仿宋" w:hAnsi="仿宋" w:cs="仿宋" w:hint="eastAsia"/>
          <w:sz w:val="24"/>
          <w:szCs w:val="24"/>
        </w:rPr>
        <w:t>通过GB/T17657-2013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”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人造板及饰面人造板理化性能测试方法：（4.41表面耐污染性能测定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—方法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2中室温24h测试条件）对以下77种化学试剂进行检测，四氢呋喃，对甲酚，松节油，氯苯，硫酸（77%），硝酸（65%，）硫酸（77%）+硝酸（65%），盐酸（37%），次氯酸钠（13%），王水，氢氟酸（40%），磷酸（85%）硝酸银（1%），饱和硝酸银，重铬酸钾（5%），硝酸铜（10%），氯化铁（10%）氯化钠（5%），硫化钠饱和液，氯化锌饱和液，二氯乙酸，甲酸（90%），乙酸（99%）笨 ，乙酸乙酯，乙酸正戊酯，丙酮，丁酮，乙醚，尿素水溶液(6%)，糠醛，苯酚饱和溶液，汽油(92#)，机油，石脑油，甲醛(37%)， N , N ﹣二甲基酰胺，甲苯，二甲苯，无水甲醇，无水乙醇，正丁醇，三氯甲烷，三氯乙烯，四氯化碳，正己烷，1.4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氧六环，二氯甲烷，二氯乙烷，亚甲蓝(5%)，高氯酸(90%)，铬酸(60%)，柠檬酸(10%)，饱和草酸溶液，饱和氢氧化钾，氢氧化钠(40%)，氨水(28%)，过氧化氢(3%)，蔗糖溶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液(5%)，甲酚红乙醇溶液(0.1%)，氯化镁溶液(10%)，磷酸氢二钠(5%)，洗涤剂，口红，蓝黑墨水，苹果汁，草莓汁，湿茶叶袋，染发精，鞋油，酱油，凡士林，红药水，紫药水，碘酒，米醋，咖啡检测结果：无明显变化。</w:t>
      </w:r>
    </w:p>
    <w:p w14:paraId="52F99843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★抗菌性能：</w:t>
      </w:r>
      <w:r>
        <w:rPr>
          <w:rFonts w:ascii="仿宋" w:eastAsia="仿宋" w:hAnsi="仿宋" w:cs="仿宋" w:hint="eastAsia"/>
          <w:sz w:val="24"/>
          <w:szCs w:val="24"/>
        </w:rPr>
        <w:t>依据JIS Z 2801:2010检测嗜肺军团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抗菌活性值＞4.4，抗菌率＞99.9%。</w:t>
      </w:r>
    </w:p>
    <w:p w14:paraId="4C532039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★重金属：</w:t>
      </w:r>
      <w:r>
        <w:rPr>
          <w:rFonts w:ascii="仿宋" w:eastAsia="仿宋" w:hAnsi="仿宋" w:cs="仿宋" w:hint="eastAsia"/>
          <w:sz w:val="24"/>
          <w:szCs w:val="24"/>
        </w:rPr>
        <w:t>可溶性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镉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按照GB18586-2001检测方法检测结果≤0.064 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14:paraId="2C081B67" w14:textId="77777777" w:rsidR="000F3830" w:rsidRDefault="00000000">
      <w:pPr>
        <w:pStyle w:val="ab"/>
        <w:spacing w:line="360" w:lineRule="auto"/>
        <w:ind w:left="360" w:firstLineChars="300" w:firstLine="720"/>
        <w:jc w:val="left"/>
        <w:rPr>
          <w:rFonts w:ascii="仿宋" w:eastAsia="仿宋" w:hAnsi="仿宋" w:cs="仿宋" w:hint="eastAsia"/>
          <w:sz w:val="24"/>
          <w:szCs w:val="24"/>
          <w:vertAlign w:val="superscript"/>
        </w:rPr>
      </w:pPr>
      <w:r>
        <w:rPr>
          <w:rFonts w:ascii="仿宋" w:eastAsia="仿宋" w:hAnsi="仿宋" w:cs="仿宋" w:hint="eastAsia"/>
          <w:sz w:val="24"/>
          <w:szCs w:val="24"/>
        </w:rPr>
        <w:t>可溶性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铅按照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GB18586-2001检测方法检测结果≤2.3 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>2</w:t>
      </w:r>
    </w:p>
    <w:p w14:paraId="4E0FF91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★三聚氰胺迁移量</w:t>
      </w:r>
      <w:r>
        <w:rPr>
          <w:rFonts w:ascii="仿宋" w:eastAsia="仿宋" w:hAnsi="仿宋" w:cs="仿宋" w:hint="eastAsia"/>
          <w:sz w:val="24"/>
          <w:szCs w:val="24"/>
        </w:rPr>
        <w:t>：按照GB 31604.15-2016测试方法，4%乙酸在60℃浸泡≥6小时 结果≤0.8mg/kg，95%乙醇在60℃浸泡≥6小时 结果ND=未检出（＜0.2 mg/kg）。</w:t>
      </w:r>
    </w:p>
    <w:p w14:paraId="55D3A372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物质（SVHC）：</w:t>
      </w:r>
      <w:r>
        <w:rPr>
          <w:rFonts w:ascii="仿宋" w:eastAsia="仿宋" w:hAnsi="仿宋" w:cs="仿宋" w:hint="eastAsia"/>
          <w:sz w:val="24"/>
          <w:szCs w:val="24"/>
        </w:rPr>
        <w:t>通过SGS，基于欧洲化学品管理署截止 2023 年 1 月 17 日公布的供授权审议的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物质候选清单(根据欧盟第1907/2006号REACH 法规)，对 ≥233 种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物质SVHC)进行筛分检测，检测结果≤0.1%（w/w）。</w:t>
      </w:r>
    </w:p>
    <w:p w14:paraId="3332402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★抗病毒性能：</w:t>
      </w:r>
      <w:r>
        <w:rPr>
          <w:rFonts w:ascii="仿宋" w:eastAsia="仿宋" w:hAnsi="仿宋" w:cs="仿宋" w:hint="eastAsia"/>
          <w:sz w:val="24"/>
          <w:szCs w:val="24"/>
        </w:rPr>
        <w:t>甲型流感病毒抗病毒活性值＞3.6，抗病毒活性率＞99.9%。</w:t>
      </w:r>
    </w:p>
    <w:p w14:paraId="29D4F08A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★为保证质量，投标时须提供：</w:t>
      </w:r>
    </w:p>
    <w:p w14:paraId="691CB114" w14:textId="77777777" w:rsidR="000F3830" w:rsidRDefault="00000000">
      <w:pPr>
        <w:pStyle w:val="ab"/>
        <w:spacing w:line="360" w:lineRule="auto"/>
        <w:ind w:firstLineChars="0" w:firstLine="0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符合台面技术参数指标的检测报告复印件，并加盖供应厂家公章。</w:t>
      </w:r>
    </w:p>
    <w:p w14:paraId="0CC22908" w14:textId="77777777" w:rsidR="000F3830" w:rsidRDefault="000F3830">
      <w:pPr>
        <w:widowControl/>
        <w:spacing w:line="360" w:lineRule="auto"/>
        <w:textAlignment w:val="center"/>
        <w:rPr>
          <w:rFonts w:ascii="仿宋" w:eastAsia="仿宋" w:hAnsi="仿宋" w:cs="仿宋" w:hint="eastAsia"/>
          <w:sz w:val="24"/>
          <w:szCs w:val="24"/>
        </w:rPr>
      </w:pPr>
    </w:p>
    <w:p w14:paraId="0FACC671" w14:textId="77777777" w:rsidR="000F3830" w:rsidRDefault="00000000">
      <w:pPr>
        <w:widowControl/>
        <w:spacing w:line="360" w:lineRule="auto"/>
        <w:textAlignment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二.柜体及相关要求</w:t>
      </w:r>
    </w:p>
    <w:p w14:paraId="724588C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采用≥8mm瓷白色PP（聚丙烯）板材，经过同色同质焊条焊接而成具有耐强酸、强碱与抗腐蚀的特性。     </w:t>
      </w:r>
    </w:p>
    <w:p w14:paraId="709E4A08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柜体：柜体采用一体成型、无缝焊技术。</w:t>
      </w:r>
    </w:p>
    <w:p w14:paraId="038B173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台面：选用实芯理化板材质台面   </w:t>
      </w:r>
    </w:p>
    <w:p w14:paraId="0A06214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门把手： 耐酸碱PP材质，耐腐蚀性能好。 </w:t>
      </w:r>
    </w:p>
    <w:p w14:paraId="283840A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门合页： 耐酸碱PP材质，耐腐蚀性能好。</w:t>
      </w:r>
    </w:p>
    <w:p w14:paraId="1115B4B8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08C2AD18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</w:t>
      </w:r>
      <w:r>
        <w:rPr>
          <w:rFonts w:ascii="仿宋" w:eastAsia="仿宋" w:hAnsi="仿宋" w:cs="仿宋" w:hint="eastAsia"/>
          <w:sz w:val="24"/>
          <w:szCs w:val="24"/>
        </w:rPr>
        <w:t xml:space="preserve">三、原有操作台拆除、搬运至指定位置。  </w:t>
      </w:r>
    </w:p>
    <w:p w14:paraId="2F7738AD" w14:textId="77777777" w:rsidR="000F3830" w:rsidRDefault="000F3830">
      <w:pPr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BC61F37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01-04转角台</w:t>
      </w:r>
    </w:p>
    <w:p w14:paraId="4AA836B4" w14:textId="77777777" w:rsidR="000F3830" w:rsidRDefault="000F383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32477A4C" w14:textId="77777777" w:rsidR="000F3830" w:rsidRDefault="00000000">
      <w:pPr>
        <w:spacing w:line="240" w:lineRule="atLeas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规格：≥长1000mm×宽1000mm×高800mm。PP结构，理化板台面。</w:t>
      </w:r>
    </w:p>
    <w:p w14:paraId="7B2B8674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一、台面:要求采用≥12.7mm厚实芯理化板，能抗强冲击，耐酸碱 ，抗菌更具有良好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的承重性能。</w:t>
      </w:r>
    </w:p>
    <w:p w14:paraId="4FD20FF8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台面材料必须符合以下技术参数：</w:t>
      </w:r>
    </w:p>
    <w:p w14:paraId="48BB7270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★环保性能</w:t>
      </w:r>
      <w:r>
        <w:rPr>
          <w:rFonts w:ascii="仿宋" w:eastAsia="仿宋" w:hAnsi="仿宋" w:cs="仿宋" w:hint="eastAsia"/>
          <w:sz w:val="24"/>
          <w:szCs w:val="24"/>
        </w:rPr>
        <w:t>：参照GB/T39600-2021标准进行检测，标准规定值：≤0.050；检验结果≤0.040mg/m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 xml:space="preserve">3  </w:t>
      </w:r>
      <w:r>
        <w:rPr>
          <w:rFonts w:ascii="仿宋" w:eastAsia="仿宋" w:hAnsi="仿宋" w:cs="仿宋" w:hint="eastAsia"/>
          <w:sz w:val="24"/>
          <w:szCs w:val="24"/>
        </w:rPr>
        <w:t>检测等级E0级，判定结果：合格。</w:t>
      </w:r>
    </w:p>
    <w:p w14:paraId="5A22084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★物理性能：</w:t>
      </w:r>
      <w:r>
        <w:rPr>
          <w:rFonts w:ascii="仿宋" w:eastAsia="仿宋" w:hAnsi="仿宋" w:cs="仿宋" w:hint="eastAsia"/>
          <w:sz w:val="24"/>
          <w:szCs w:val="24"/>
        </w:rPr>
        <w:t>通过ASTM标准进行一下检测，耐高温（≥120℃，2h）检测结果：表面无裂痕。耐光色牢度检测结果：≥4级。</w:t>
      </w:r>
    </w:p>
    <w:p w14:paraId="66A3901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表面耐水蒸气性检测结果：≥5级无变化。</w:t>
      </w:r>
    </w:p>
    <w:p w14:paraId="2BDB7A1B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表面耐龟裂性检测结果:≥5级用6倍放大镜观察表面无裂纹。</w:t>
      </w:r>
    </w:p>
    <w:p w14:paraId="1DE816A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表面耐干热性能（180℃）/外观光泽，检测结果:≥5级无明显变化。</w:t>
      </w:r>
    </w:p>
    <w:p w14:paraId="6BBAE5E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表面耐湿热性能检测结果：≥5级无明显变化。</w:t>
      </w:r>
    </w:p>
    <w:p w14:paraId="7C11CC5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光泽度（60°）检测结果：≥4.1。</w:t>
      </w:r>
    </w:p>
    <w:p w14:paraId="51D828B3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抗拉强度≥91.3MPa,压缩强度≥269MPa.弯曲强度9≥8.9MPa.</w:t>
      </w:r>
    </w:p>
    <w:p w14:paraId="6C9E3CC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★化学性能：</w:t>
      </w:r>
      <w:r>
        <w:rPr>
          <w:rFonts w:ascii="仿宋" w:eastAsia="仿宋" w:hAnsi="仿宋" w:cs="仿宋" w:hint="eastAsia"/>
          <w:sz w:val="24"/>
          <w:szCs w:val="24"/>
        </w:rPr>
        <w:t>通过GB/T17657-2013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”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人造板及饰面人造板理化性能测试方法：（4.41表面耐污染性能测定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—方法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2中室温24h测试条件）对以下77种化学试剂进行检测，四氢呋喃，对甲酚，松节油，氯苯，硫酸（77%），硝酸（65%，）硫酸（77%）+硝酸（65%），盐酸（37%），次氯酸钠（13%），王水，氢氟酸（40%），磷酸（85%）硝酸银（1%），饱和硝酸银，重铬酸钾（5%），硝酸铜（10%），氯化铁（10%）氯化钠（5%），硫化钠饱和液，氯化锌饱和液，二氯乙酸，甲酸（90%），乙酸（99%）笨 ，乙酸乙酯，乙酸正戊酯，丙酮，丁酮，乙醚，尿素水溶液(6%)，糠醛，苯酚饱和溶液，汽油(92#)，机油，石脑油，甲醛(37%)， N , N ﹣二甲基酰胺，甲苯，二甲苯，无水甲醇，无水乙醇，正丁醇，三氯甲烷，三氯乙烯，四氯化碳，正己烷，1.4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氧六环，二氯甲烷，二氯乙烷，亚甲蓝(5%)，高氯酸(90%)，铬酸(60%)，柠檬酸(10%)，饱和草酸溶液，饱和氢氧化钾，氢氧化钠(40%)，氨水(28%)，过氧化氢(3%)，蔗糖溶液(5%)，甲酚红乙醇溶液(0.1%)，氯化镁溶液(10%)，磷酸氢二钠(5%)，洗涤剂，口红，蓝黑墨水，苹果汁，草莓汁，湿茶叶袋，染发精，鞋油，酱油，凡士林，红药水，紫药水，碘酒，米醋，咖啡检测结果：无明显变化。</w:t>
      </w:r>
    </w:p>
    <w:p w14:paraId="0D8FAC9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★抗菌性能：</w:t>
      </w:r>
      <w:r>
        <w:rPr>
          <w:rFonts w:ascii="仿宋" w:eastAsia="仿宋" w:hAnsi="仿宋" w:cs="仿宋" w:hint="eastAsia"/>
          <w:sz w:val="24"/>
          <w:szCs w:val="24"/>
        </w:rPr>
        <w:t>依据JIS Z 2801:2010检测嗜肺军团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抗菌活性值＞4.4，抗菌率＞99.9%。</w:t>
      </w:r>
    </w:p>
    <w:p w14:paraId="5BDDCD9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★重金属：</w:t>
      </w:r>
      <w:r>
        <w:rPr>
          <w:rFonts w:ascii="仿宋" w:eastAsia="仿宋" w:hAnsi="仿宋" w:cs="仿宋" w:hint="eastAsia"/>
          <w:sz w:val="24"/>
          <w:szCs w:val="24"/>
        </w:rPr>
        <w:t>可溶性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镉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按照GB18586-2001检测方法检测结果≤0.064 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14:paraId="6724E96D" w14:textId="77777777" w:rsidR="000F3830" w:rsidRDefault="00000000">
      <w:pPr>
        <w:pStyle w:val="ab"/>
        <w:spacing w:line="360" w:lineRule="auto"/>
        <w:ind w:left="360" w:firstLineChars="300" w:firstLine="720"/>
        <w:jc w:val="left"/>
        <w:rPr>
          <w:rFonts w:ascii="仿宋" w:eastAsia="仿宋" w:hAnsi="仿宋" w:cs="仿宋" w:hint="eastAsia"/>
          <w:sz w:val="24"/>
          <w:szCs w:val="24"/>
          <w:vertAlign w:val="superscript"/>
        </w:rPr>
      </w:pPr>
      <w:r>
        <w:rPr>
          <w:rFonts w:ascii="仿宋" w:eastAsia="仿宋" w:hAnsi="仿宋" w:cs="仿宋" w:hint="eastAsia"/>
          <w:sz w:val="24"/>
          <w:szCs w:val="24"/>
        </w:rPr>
        <w:t>可溶性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铅按照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GB18586-2001检测方法检测结果≤2.3 mg/m</w:t>
      </w:r>
      <w:r>
        <w:rPr>
          <w:rFonts w:ascii="仿宋" w:eastAsia="仿宋" w:hAnsi="仿宋" w:cs="仿宋" w:hint="eastAsia"/>
          <w:sz w:val="24"/>
          <w:szCs w:val="24"/>
          <w:vertAlign w:val="superscript"/>
        </w:rPr>
        <w:t>2</w:t>
      </w:r>
    </w:p>
    <w:p w14:paraId="0E1BF70F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>★三聚氰胺迁移量</w:t>
      </w:r>
      <w:r>
        <w:rPr>
          <w:rFonts w:ascii="仿宋" w:eastAsia="仿宋" w:hAnsi="仿宋" w:cs="仿宋" w:hint="eastAsia"/>
          <w:sz w:val="24"/>
          <w:szCs w:val="24"/>
        </w:rPr>
        <w:t>：按照GB 31604.15-2016测试方法，4%乙酸在60℃浸泡6≥小时 结果≤0.8mg/kg，95%乙醇在60℃浸泡≥6小时 结果ND=未检出（＜0.2 mg/kg）。</w:t>
      </w:r>
    </w:p>
    <w:p w14:paraId="61E1A29C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物质（SVHC）：</w:t>
      </w:r>
      <w:r>
        <w:rPr>
          <w:rFonts w:ascii="仿宋" w:eastAsia="仿宋" w:hAnsi="仿宋" w:cs="仿宋" w:hint="eastAsia"/>
          <w:sz w:val="24"/>
          <w:szCs w:val="24"/>
        </w:rPr>
        <w:t>通过SGS，基于欧洲化学品管理署截止 2023 年 1 月 17 日公布的供授权审议的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物质候选清单(根据欧盟第1907/2006号REACH 法规)，对 ≥233 种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高关注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物质SVHC)进行筛分检测，检测结果≤0.1%（w/w）。</w:t>
      </w:r>
    </w:p>
    <w:p w14:paraId="2828224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★抗病毒性能：</w:t>
      </w:r>
      <w:r>
        <w:rPr>
          <w:rFonts w:ascii="仿宋" w:eastAsia="仿宋" w:hAnsi="仿宋" w:cs="仿宋" w:hint="eastAsia"/>
          <w:sz w:val="24"/>
          <w:szCs w:val="24"/>
        </w:rPr>
        <w:t>甲型流感病毒抗病毒活性值＞3.6，抗病毒活性率＞99.9%。</w:t>
      </w:r>
    </w:p>
    <w:p w14:paraId="26B89F78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★为保证质量，投标时须提供：</w:t>
      </w:r>
    </w:p>
    <w:p w14:paraId="13CA7A9D" w14:textId="77777777" w:rsidR="000F3830" w:rsidRDefault="00000000">
      <w:pPr>
        <w:pStyle w:val="ab"/>
        <w:spacing w:line="360" w:lineRule="auto"/>
        <w:ind w:firstLineChars="0" w:firstLine="0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符合台面技术参数指标的检测报告复印件，并加盖供应厂家公章。</w:t>
      </w:r>
    </w:p>
    <w:p w14:paraId="59CE9F77" w14:textId="77777777" w:rsidR="000F3830" w:rsidRDefault="000F3830">
      <w:pPr>
        <w:widowControl/>
        <w:spacing w:line="360" w:lineRule="auto"/>
        <w:textAlignment w:val="center"/>
        <w:rPr>
          <w:rFonts w:ascii="仿宋" w:eastAsia="仿宋" w:hAnsi="仿宋" w:cs="仿宋" w:hint="eastAsia"/>
          <w:sz w:val="24"/>
          <w:szCs w:val="24"/>
        </w:rPr>
      </w:pPr>
    </w:p>
    <w:p w14:paraId="66C88E8A" w14:textId="77777777" w:rsidR="000F3830" w:rsidRDefault="00000000">
      <w:pPr>
        <w:widowControl/>
        <w:spacing w:line="360" w:lineRule="auto"/>
        <w:textAlignment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二.柜体及相关要求</w:t>
      </w:r>
    </w:p>
    <w:p w14:paraId="37113D1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采用≥8mm瓷白色PP（聚丙烯）板材，经过同色同质焊条焊接而成具有耐强酸、强碱与抗腐蚀的特性。 </w:t>
      </w:r>
    </w:p>
    <w:p w14:paraId="2B60957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柜体：柜体采用一体成型、无缝焊技术。</w:t>
      </w:r>
    </w:p>
    <w:p w14:paraId="3352930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台面：选用实芯理化板材质台面   </w:t>
      </w:r>
    </w:p>
    <w:p w14:paraId="01DE5D9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门把手： 耐酸碱PP材质，耐腐蚀性能好。 </w:t>
      </w:r>
    </w:p>
    <w:p w14:paraId="4ABA181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门合页： 耐酸碱PP材质，耐腐蚀性能好。 </w:t>
      </w:r>
    </w:p>
    <w:p w14:paraId="603C06B3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79D9DCA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</w:t>
      </w:r>
      <w:r>
        <w:rPr>
          <w:rFonts w:ascii="仿宋" w:eastAsia="仿宋" w:hAnsi="仿宋" w:cs="仿宋" w:hint="eastAsia"/>
          <w:sz w:val="24"/>
          <w:szCs w:val="24"/>
        </w:rPr>
        <w:t xml:space="preserve">三、原有操作台拆除、搬运至指定位置。  </w:t>
      </w:r>
    </w:p>
    <w:p w14:paraId="35F34538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50B338B4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01-05水盆水龙头</w:t>
      </w:r>
    </w:p>
    <w:p w14:paraId="0693368C" w14:textId="77777777" w:rsidR="000F3830" w:rsidRDefault="00000000">
      <w:pPr>
        <w:widowControl/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  <w:lang w:eastAsia="zh-Hans"/>
        </w:rPr>
        <w:t>龙头选用H63黄铜管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使用红冲锻造工艺，不出现沙眼；</w:t>
      </w:r>
      <w:r>
        <w:rPr>
          <w:rFonts w:ascii="仿宋" w:eastAsia="仿宋" w:hAnsi="仿宋" w:cs="仿宋" w:hint="eastAsia"/>
          <w:sz w:val="24"/>
          <w:szCs w:val="24"/>
        </w:rPr>
        <w:t>涂层经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哑光</w:t>
      </w:r>
      <w:r>
        <w:rPr>
          <w:rFonts w:ascii="仿宋" w:eastAsia="仿宋" w:hAnsi="仿宋" w:cs="仿宋" w:hint="eastAsia"/>
          <w:sz w:val="24"/>
          <w:szCs w:val="24"/>
        </w:rPr>
        <w:t>环氧树脂粉末涂料热固处理，防紫外线辐射，耐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化学腐蚀；陶瓷阀芯</w:t>
      </w:r>
      <w:r>
        <w:rPr>
          <w:rFonts w:ascii="仿宋" w:eastAsia="仿宋" w:hAnsi="仿宋" w:cs="仿宋" w:hint="eastAsia"/>
          <w:sz w:val="24"/>
          <w:szCs w:val="24"/>
        </w:rPr>
        <w:t>可≥90度旋转、耐磨、耐腐蚀，开关使用寿命测试可达≥60万次，静态最大耐压2.5MPa，鹅颈出水管可360度旋转；旋钮把手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为PP全新料无添加碳酸钙；</w:t>
      </w:r>
      <w:r>
        <w:rPr>
          <w:rFonts w:ascii="仿宋" w:eastAsia="仿宋" w:hAnsi="仿宋" w:cs="仿宋" w:hint="eastAsia"/>
          <w:sz w:val="24"/>
          <w:szCs w:val="24"/>
        </w:rPr>
        <w:t>供水软管:长度≥1.5米,软性PVC管外覆不锈钢网,外层包裹PE管,有效防止生锈、渗漏。</w:t>
      </w:r>
    </w:p>
    <w:p w14:paraId="58A05493" w14:textId="77777777" w:rsidR="000F3830" w:rsidRDefault="00000000">
      <w:pPr>
        <w:pStyle w:val="ab"/>
        <w:spacing w:beforeLines="100" w:before="312" w:afterLines="100" w:after="312" w:line="400" w:lineRule="exact"/>
        <w:ind w:firstLineChars="0" w:firstLine="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★1）铅笔硬度：检测结果值≥2H；提供第三方检测机构出具的带有CMA或CNAS章的检测报告；（GB/T6739-2006）。</w:t>
      </w:r>
    </w:p>
    <w:p w14:paraId="19D982B1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★2）耐冲击性：检测结果值要求≥5</w:t>
      </w:r>
      <w:r>
        <w:rPr>
          <w:rFonts w:ascii="仿宋" w:eastAsia="仿宋" w:hAnsi="仿宋" w:cs="仿宋" w:hint="eastAsia"/>
          <w:sz w:val="24"/>
          <w:szCs w:val="24"/>
          <w:lang w:val="en-GB"/>
        </w:rPr>
        <w:t>0</w:t>
      </w:r>
      <w:r>
        <w:rPr>
          <w:rFonts w:ascii="仿宋" w:eastAsia="仿宋" w:hAnsi="仿宋" w:cs="仿宋" w:hint="eastAsia"/>
          <w:sz w:val="24"/>
          <w:szCs w:val="24"/>
        </w:rPr>
        <w:t>c</w:t>
      </w:r>
      <w:r>
        <w:rPr>
          <w:rFonts w:ascii="仿宋" w:eastAsia="仿宋" w:hAnsi="仿宋" w:cs="仿宋" w:hint="eastAsia"/>
          <w:sz w:val="24"/>
          <w:szCs w:val="24"/>
          <w:lang w:val="en-GB"/>
        </w:rPr>
        <w:t>m，应无裂纹、皱纹</w:t>
      </w:r>
      <w:r>
        <w:rPr>
          <w:rFonts w:ascii="仿宋" w:eastAsia="仿宋" w:hAnsi="仿宋" w:cs="仿宋" w:hint="eastAsia"/>
          <w:sz w:val="24"/>
          <w:szCs w:val="24"/>
        </w:rPr>
        <w:t>及</w:t>
      </w:r>
      <w:r>
        <w:rPr>
          <w:rFonts w:ascii="仿宋" w:eastAsia="仿宋" w:hAnsi="仿宋" w:cs="仿宋" w:hint="eastAsia"/>
          <w:sz w:val="24"/>
          <w:szCs w:val="24"/>
          <w:lang w:val="en-GB"/>
        </w:rPr>
        <w:t>剥落</w:t>
      </w:r>
      <w:r>
        <w:rPr>
          <w:rFonts w:ascii="仿宋" w:eastAsia="仿宋" w:hAnsi="仿宋" w:cs="仿宋" w:hint="eastAsia"/>
          <w:sz w:val="24"/>
          <w:szCs w:val="24"/>
        </w:rPr>
        <w:t>现象；提供第三方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检测机构出具的带有CMA或CNAS章的检测报告；（GB/T1732-2020）。</w:t>
      </w:r>
    </w:p>
    <w:p w14:paraId="48777A5F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★3）中性盐雾试验：进行盐雾试验后，试样涂层划道处无腐蚀；提供第三方检测机构出具的带有CMA或CNAS章的检测报告；（GB/T10125-2021）。</w:t>
      </w:r>
    </w:p>
    <w:p w14:paraId="2A9E5F96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★4）耐高低温性能检测：样品置于（150±2）℃ 试验箱内24h后，再置于室温恢复2h；再将其置于（-40±3）℃ 试验箱内存储后，经上述实验后样品外观无变化；提供第三方检测机构出具的检验报告；</w:t>
      </w:r>
    </w:p>
    <w:p w14:paraId="2518EDA3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5）耐水性试验：92℃ 至100℃ 的热水流到漆面≥5分钟，漆面无热水导致的明显影响；提供第三方检测机构出具的检验报告；（GB/T 1733-1993）。</w:t>
      </w:r>
    </w:p>
    <w:p w14:paraId="48614814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抗菌性：要求≥12种细菌的检测，检测值≥99.99%；（菌种包括金黄色葡萄球菌，大肠埃希氏菌，肺炎克雷伯氏菌，宋氏志贺氏菌）；（提供第三方检测机构出具的带有CMA或CNAS章的检测报告）</w:t>
      </w:r>
      <w:r>
        <w:rPr>
          <w:rFonts w:ascii="仿宋" w:eastAsia="仿宋" w:hAnsi="仿宋" w:cs="仿宋" w:hint="eastAsia"/>
          <w:sz w:val="24"/>
          <w:szCs w:val="24"/>
        </w:rPr>
        <w:t>；（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JC/T897-2014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14:paraId="5716F424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）连接软管耐压性：连接软管加压≥3.5MPa时，软管无破裂、渗漏和其他缺陷。（提供第三方检测机构出具的带有CMA或CNAS章的检测报告）；（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GB/T23448-2019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14:paraId="26A0F0DB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★8）连接软管密封性：初始动压在≥0.3MPa流速≥6L/min，保持≥5分钟，软管无破裂、渗漏和其他缺陷。（提供第三方检测机构出具的带有CMA或CNAS章的检测报告）；（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GB/T23448-2019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14:paraId="0744CAFE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9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粉末涂料：本产品属于非限制性货物，无可识别危险性。提供第三方检测机构出具的带有CMA或CNAS章的鉴定；（国际航空运输协会《危险品规则》）。</w:t>
      </w:r>
    </w:p>
    <w:p w14:paraId="752C260C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★10）提供第三方检测机构出具的水龙头ROHS环保测试的检测报告并加盖CMA或CNAS章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；</w:t>
      </w:r>
      <w:r>
        <w:rPr>
          <w:rFonts w:ascii="仿宋" w:eastAsia="仿宋" w:hAnsi="仿宋" w:cs="仿宋" w:hint="eastAsia"/>
          <w:sz w:val="24"/>
          <w:szCs w:val="24"/>
        </w:rPr>
        <w:t>（（EU）2015/863）。</w:t>
      </w:r>
    </w:p>
    <w:p w14:paraId="39BC87E8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  <w:lang w:eastAsia="zh-Hans"/>
        </w:rPr>
        <w:t>水槽采用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全新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  <w:lang w:eastAsia="zh-Hans"/>
        </w:rPr>
        <w:t>PP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料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  <w:lang w:eastAsia="zh-Hans"/>
        </w:rPr>
        <w:t>及色母料，无碳酸钙成分；下水口与水槽一体注塑成型，水槽内壁无缩印，四边平整，表面光滑顺畅，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  <w:lang w:eastAsia="zh-Hans"/>
        </w:rPr>
        <w:t>有划伤、裂纹、气泡、爆边等明显缺陷。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水槽壁厚≤5mm；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  <w:lang w:eastAsia="zh-Hans"/>
        </w:rPr>
        <w:t>槽体底部有导流线。</w:t>
      </w:r>
    </w:p>
    <w:p w14:paraId="10B69857" w14:textId="77777777" w:rsidR="000F3830" w:rsidRDefault="00000000">
      <w:pPr>
        <w:pStyle w:val="a4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水槽尺寸：≥长610mm×宽510mm×高300mm</w:t>
      </w:r>
    </w:p>
    <w:p w14:paraId="1B9F91B5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5.4.1弯曲强度：检验结果≥42.0MPa。（投标时须提供第三方检测机构出具的盖有CMA或CNAS章的检测报告）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GB/T9341-2008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14:paraId="53A593C9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5.4.2简支梁无缺口冲击强度：检测结果≥55KJ/M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  <w:vertAlign w:val="superscript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（投标时须提供第三方检测机构出具的盖有CMA或CNAS章的检测报告）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GB/T1043.1-2008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14:paraId="1223675B" w14:textId="77777777" w:rsidR="000F3830" w:rsidRDefault="00000000">
      <w:pPr>
        <w:widowControl/>
        <w:spacing w:beforeLines="100" w:before="312" w:afterLines="100" w:after="312" w:line="400" w:lineRule="exact"/>
        <w:textAlignment w:val="center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5.4.3总挥发性有机物（TVOC)释放率：检测结果≤0.04，符合I类材料。（提供第三方检测机构出具的带有CMA或CNAS章的检测报告）</w:t>
      </w:r>
      <w:r>
        <w:rPr>
          <w:rFonts w:ascii="仿宋" w:eastAsia="仿宋" w:hAnsi="仿宋" w:cs="仿宋" w:hint="eastAsia"/>
          <w:sz w:val="24"/>
          <w:szCs w:val="24"/>
        </w:rPr>
        <w:t>（JC/T528-2017）。</w:t>
      </w:r>
    </w:p>
    <w:p w14:paraId="7340BFA9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5.4.4垂直燃烧试验：该样品厚度≥2.8mm，实测值V-0。（提供国家认可的第三方检测机构出具的带有CMA或CNAS章的检测报告）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GB/T2408-2021</w:t>
      </w:r>
      <w:r>
        <w:rPr>
          <w:rFonts w:ascii="仿宋" w:eastAsia="仿宋" w:hAnsi="仿宋" w:cs="仿宋" w:hint="eastAsia"/>
          <w:sz w:val="24"/>
          <w:szCs w:val="24"/>
        </w:rPr>
        <w:t>）。（≥610mm×510mm×300mm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专用</w:t>
      </w:r>
      <w:r>
        <w:rPr>
          <w:rFonts w:ascii="仿宋" w:eastAsia="仿宋" w:hAnsi="仿宋" w:cs="仿宋" w:hint="eastAsia"/>
          <w:sz w:val="24"/>
          <w:szCs w:val="24"/>
        </w:rPr>
        <w:t>)。</w:t>
      </w:r>
    </w:p>
    <w:p w14:paraId="4B1E1614" w14:textId="77777777" w:rsidR="000F3830" w:rsidRDefault="00000000">
      <w:pPr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★5.4.5球压痕硬度试验：两块试样叠合测试，试样总厚度约为≥7.2mm，检验结果≥358N（提供国家认可的第三方检测机构出具的带有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CMA或CNAS章</w:t>
      </w:r>
      <w:r>
        <w:rPr>
          <w:rFonts w:ascii="仿宋" w:eastAsia="仿宋" w:hAnsi="仿宋" w:cs="仿宋" w:hint="eastAsia"/>
          <w:sz w:val="24"/>
          <w:szCs w:val="24"/>
        </w:rPr>
        <w:t>的检测报告)（GB/T3398-2008）。（≥610mm×510mm×300mm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专用</w:t>
      </w:r>
      <w:r>
        <w:rPr>
          <w:rFonts w:ascii="仿宋" w:eastAsia="仿宋" w:hAnsi="仿宋" w:cs="仿宋" w:hint="eastAsia"/>
          <w:sz w:val="24"/>
          <w:szCs w:val="24"/>
        </w:rPr>
        <w:t>)。</w:t>
      </w:r>
    </w:p>
    <w:p w14:paraId="63DD8460" w14:textId="77777777" w:rsidR="000F3830" w:rsidRDefault="00000000">
      <w:pPr>
        <w:pStyle w:val="a4"/>
        <w:spacing w:beforeLines="100" w:before="312" w:afterLines="100" w:after="312" w:line="40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5.4.6抗菌性：要求≥12种细菌的检测，检测值≥99.99%；（菌种包括金黄色葡萄球菌，大肠埃希氏菌，肺炎克雷伯氏菌，恶臭假单胞菌）。（提供第三方检测机构出具的带有CMA或CNAS章的检测报告）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JC/T897-2014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14:paraId="442C5222" w14:textId="77777777" w:rsidR="000F3830" w:rsidRDefault="00000000">
      <w:pPr>
        <w:widowControl/>
        <w:spacing w:beforeLines="100" w:before="312" w:afterLines="100" w:after="312" w:line="400" w:lineRule="exact"/>
        <w:textAlignment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5.4.7</w:t>
      </w:r>
      <w:r>
        <w:rPr>
          <w:rFonts w:ascii="仿宋" w:eastAsia="仿宋" w:hAnsi="仿宋" w:cs="仿宋" w:hint="eastAsia"/>
          <w:sz w:val="24"/>
          <w:szCs w:val="24"/>
        </w:rPr>
        <w:t>腐蚀性试验：99%二甲基甲酰胺、饱和硫酸铜溶液、99%乙醚、99%乙酸乙酯、42%氢氟酸、1%硝酸银等≥16种试剂，分别浸泡24小时后，无明显变化。</w:t>
      </w:r>
    </w:p>
    <w:p w14:paraId="7357B478" w14:textId="77777777" w:rsidR="000F3830" w:rsidRDefault="00000000">
      <w:pPr>
        <w:widowControl/>
        <w:spacing w:beforeLines="100" w:before="312" w:afterLines="100" w:after="312" w:line="400" w:lineRule="exact"/>
        <w:textAlignment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（提供国家认可的第三方检测机构出具的带有CMA或CNAS章的检测报告)（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GB/T</w:t>
      </w:r>
      <w:r>
        <w:rPr>
          <w:rFonts w:ascii="仿宋" w:eastAsia="仿宋" w:hAnsi="仿宋" w:cs="仿宋" w:hint="eastAsia"/>
          <w:sz w:val="24"/>
          <w:szCs w:val="24"/>
        </w:rPr>
        <w:t>11547-2008）。</w:t>
      </w:r>
    </w:p>
    <w:p w14:paraId="06B362CC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01-06通风柜</w:t>
      </w:r>
    </w:p>
    <w:p w14:paraId="2AE1E1AF" w14:textId="77777777" w:rsidR="000F3830" w:rsidRDefault="000F383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369BCB8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材质：PP结构，规格：外形尺寸：≥长1800mm×宽850mm×高2350mm；</w:t>
      </w:r>
    </w:p>
    <w:p w14:paraId="503E8F3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★外壳：采用≥8.0mm PP聚丙烯板焊接制作,组件经过雕刻一次折弯处理后形成，挂插式安装方式。</w:t>
      </w:r>
    </w:p>
    <w:p w14:paraId="0B08C07F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★内壳：采用同质PP聚丙烯板焊接制作。</w:t>
      </w:r>
    </w:p>
    <w:p w14:paraId="69CD6C40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★操作台面：采用国内优质≥12.7mm厚实芯理化板，需能抗强冲击，耐酸碱，抗菌。  </w:t>
      </w:r>
    </w:p>
    <w:p w14:paraId="08BEC23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★导流板：采用同质PP聚丙烯板组装, 装置于工作空间后方以及上方处，导流板使用导流夹将其与柜体结合，可重复拆装。</w:t>
      </w:r>
    </w:p>
    <w:p w14:paraId="192DB88F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★集气风罩：采用PP材质，底部入口为长方形开口，顶部出口为圆形开口。</w:t>
      </w:r>
    </w:p>
    <w:p w14:paraId="0A0E141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★日光灯：采用LED灯≥1支，防水、防腐、防氧化。</w:t>
      </w:r>
    </w:p>
    <w:p w14:paraId="5925EE3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视窗拉门：活动式垂直视窗拉门，置于工作空间与操作者之间，结合平衡位置，视窗拉门可停于任意活动点；视野可完全清晰、无阻碍。</w:t>
      </w:r>
    </w:p>
    <w:p w14:paraId="1F311D8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★视窗玻璃：采用≥5mm厚钢化玻璃，并在碎裂的时候不会产生呈锐角的小碎片。</w:t>
      </w:r>
    </w:p>
    <w:p w14:paraId="3A46CAE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★视窗外框：采用无框门，与玻璃四边包夹嵌入式结合。</w:t>
      </w:r>
    </w:p>
    <w:p w14:paraId="48E34B0C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★视窗悬吊索：采用同步结构。</w:t>
      </w:r>
    </w:p>
    <w:p w14:paraId="52C2F59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★控制面板：采用液晶控制面板，设置有电源、开关、照明、风机以及运转指示灯等按钮，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液晶显示屏能清晰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地显示通风柜的运行情况。</w:t>
      </w:r>
    </w:p>
    <w:p w14:paraId="1C552AE1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★插座：每台通风柜配置≥四只220V实验室专用多功能式插座。</w:t>
      </w:r>
    </w:p>
    <w:p w14:paraId="0A5ABEF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★下柜体：组件采用≥8.0mmPP聚丙烯板焊接制作,挂插式安装方式。</w:t>
      </w:r>
    </w:p>
    <w:p w14:paraId="565D2A00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把手：采用实验室专用PP桥式把手，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需耐腐蚀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4F21302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 ★铰链：采用实验室专用PP铰链，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需耐腐蚀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4740D5B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★化验水槽：采用PP杯槽，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需耐强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腐蚀，具有过滤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以及堵臭功能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，存水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弯头需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防虹吸。</w:t>
      </w:r>
    </w:p>
    <w:p w14:paraId="1D543C0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★供水考克：采用壁式遥控水阀、水嘴，主体为加厚铜质，表面高亮度环氧树脂涂层，耐腐蚀、耐热；陶瓷阀芯，≥90°旋转，使用寿命开关≥50万次，静态最大耐压20巴；开关旋钮为高密度PP制作。</w:t>
      </w:r>
    </w:p>
    <w:p w14:paraId="4390A5C0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★供气考克：采用壁式遥控气阀、气嘴，主体为加厚铜质，表面高亮度环氧树脂涂层，耐腐蚀、耐热；开关旋钮为高密度PP制作。</w:t>
      </w:r>
    </w:p>
    <w:p w14:paraId="1F33873A" w14:textId="77777777" w:rsidR="000F3830" w:rsidRDefault="0000000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配置监控器主机和信号线安装连接到控制机房，数量6套；</w:t>
      </w:r>
    </w:p>
    <w:p w14:paraId="16D772B2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★原有通风柜拆除、搬运至指定位置。</w:t>
      </w:r>
    </w:p>
    <w:p w14:paraId="6257DA19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5F56DD34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01-07通风柜</w:t>
      </w:r>
    </w:p>
    <w:p w14:paraId="2270F1DA" w14:textId="77777777" w:rsidR="000F3830" w:rsidRDefault="000F3830">
      <w:pPr>
        <w:spacing w:line="360" w:lineRule="auto"/>
        <w:jc w:val="center"/>
        <w:rPr>
          <w:rFonts w:ascii="仿宋" w:eastAsia="仿宋" w:hAnsi="仿宋" w:cs="仿宋" w:hint="eastAsia"/>
          <w:sz w:val="24"/>
          <w:szCs w:val="24"/>
        </w:rPr>
      </w:pPr>
    </w:p>
    <w:p w14:paraId="61FB097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材质：PP结构，规格：外形尺寸：≥长1800mm×宽850mm×高2350mm；</w:t>
      </w:r>
    </w:p>
    <w:p w14:paraId="26A23368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★外壳：采用≥8.0mm PP聚丙烯板焊接制作,组件经过雕刻一次折弯处理后形成，挂插式安装方式。</w:t>
      </w:r>
    </w:p>
    <w:p w14:paraId="379AE6BC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★内壳：采用同质PP聚丙烯板焊接制作。</w:t>
      </w:r>
    </w:p>
    <w:p w14:paraId="4C929ED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★操作台面：采用国内优质≥12.7mm厚实芯理化板，需能抗强冲击，耐酸碱，抗菌。  </w:t>
      </w:r>
    </w:p>
    <w:p w14:paraId="2FE4E1E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★导流板：采用同质PP聚丙烯板组装, 装置于工作空间后方以及上方处，导流板使用导流夹将其与柜体结合，可重复拆装。</w:t>
      </w:r>
    </w:p>
    <w:p w14:paraId="7ABAD9B7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★集气风罩：采用PP材质，底部入口为长方形开口，顶部出口为圆形开口。</w:t>
      </w:r>
    </w:p>
    <w:p w14:paraId="6D3F4547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★日光灯：采用LED灯≥1支，防水、防腐、防氧化。</w:t>
      </w:r>
    </w:p>
    <w:p w14:paraId="2F51A21D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视窗拉门：活动式垂直视窗拉门，置于工作空间与操作者之间，结合平衡位置，视窗拉门可停于任意活动点；视野可完全清晰、无阻碍。</w:t>
      </w:r>
    </w:p>
    <w:p w14:paraId="69C50CF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★视窗玻璃：采用≥5mm厚钢化玻璃，并在碎裂的时候不会产生呈锐角的小碎片。</w:t>
      </w:r>
    </w:p>
    <w:p w14:paraId="478F8F83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★视窗外框：采用无框门，与玻璃四边包夹嵌入式结合。</w:t>
      </w:r>
    </w:p>
    <w:p w14:paraId="6981735F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★视窗悬吊索：采用同步结构。</w:t>
      </w:r>
    </w:p>
    <w:p w14:paraId="2633FB1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★控制面板：采用液晶控制面板，设置有电源、开关、照明、风机以及运转指示灯等按钮，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液晶显示屏能清晰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地显示通风柜的运行情况。</w:t>
      </w:r>
    </w:p>
    <w:p w14:paraId="3334C407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★插座：每台通风柜配置≥四只220V实验室专用多功能式插座。</w:t>
      </w:r>
    </w:p>
    <w:p w14:paraId="0A510122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★下柜体：组件采用≥8.0mmPP聚丙烯板焊接制作,挂插式安装方式。</w:t>
      </w:r>
    </w:p>
    <w:p w14:paraId="60A53ED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把手：采用实验室专用PP桥式把手，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需耐腐蚀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3E6938A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 ★铰链：采用实验室专用PP铰链，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需耐腐蚀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65AFBB2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★化验水槽：采用PP杯槽，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需耐强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腐蚀，具有过滤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以及堵臭功能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，存水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弯头需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防虹吸。</w:t>
      </w:r>
    </w:p>
    <w:p w14:paraId="21ACC35B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★供水考克：采用壁式遥控水阀、水嘴，主体为加厚铜质，表面高亮度环氧树脂涂层，耐腐蚀、耐热；陶瓷阀芯，≥90°旋转，使用寿命开关≥50万次，静态最大耐压20巴；开关旋钮为高密度PP制作。</w:t>
      </w:r>
    </w:p>
    <w:p w14:paraId="7BCF4642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★供气考克：采用壁式遥控气阀、气嘴，主体为加厚铜质，表面高亮度环氧树脂涂层，耐腐蚀、耐热；开关旋钮为高密度PP制作。</w:t>
      </w:r>
    </w:p>
    <w:p w14:paraId="59C747C3" w14:textId="77777777" w:rsidR="000F3830" w:rsidRDefault="0000000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配置监控器主机和信号线安装连接到控制机房，数量6套；</w:t>
      </w:r>
    </w:p>
    <w:p w14:paraId="4D18F25C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★原有通风柜拆除、搬运至指定位置。</w:t>
      </w:r>
    </w:p>
    <w:p w14:paraId="51168A30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68C03A50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01-08步入式通风柜</w:t>
      </w:r>
    </w:p>
    <w:p w14:paraId="3189F7F7" w14:textId="77777777" w:rsidR="000F3830" w:rsidRDefault="000F383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14FA7D9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材质：PP结构，规格：外形尺寸：≥长1800mm×宽850mm×高2350mm；</w:t>
      </w:r>
    </w:p>
    <w:p w14:paraId="6D2338D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★外壳：采用≥8.0mm PP聚丙烯板焊接制作,组件经过雕刻一次折弯处理后形成，挂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插式安装方式。</w:t>
      </w:r>
    </w:p>
    <w:p w14:paraId="7B497D74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★内壳：采用同质PP聚丙烯板焊接制作。</w:t>
      </w:r>
    </w:p>
    <w:p w14:paraId="4D5EBF0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★导流板：采用同质PP聚丙烯板组装, 装置于工作空间后方以及上方处，导流板使用导流夹将其与柜体结合，可重复拆装。</w:t>
      </w:r>
    </w:p>
    <w:p w14:paraId="46D455ED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★集气风罩：采用PP材质，底部入口为长方形开口，顶部出口为圆形开口。</w:t>
      </w:r>
    </w:p>
    <w:p w14:paraId="5AF136C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★日光灯：采用LED灯≥1支，防水、防腐、防氧化。</w:t>
      </w:r>
    </w:p>
    <w:p w14:paraId="72CEFCF4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视窗拉门：活动式垂直视窗拉门，置于工作空间与操作者之间，结合平衡位置，视窗拉门可停于任意活动点；视野可完全清晰、无阻碍。</w:t>
      </w:r>
    </w:p>
    <w:p w14:paraId="09CB113C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★视窗玻璃：采用≥5mm厚钢化玻璃，并在碎裂的时候不会产生呈锐角的小碎片。</w:t>
      </w:r>
    </w:p>
    <w:p w14:paraId="4E60D02F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★视窗外框：采用无框门，与玻璃四边包夹嵌入式结合。</w:t>
      </w:r>
    </w:p>
    <w:p w14:paraId="731F8D6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★视窗悬吊索：采用同步结构。</w:t>
      </w:r>
    </w:p>
    <w:p w14:paraId="1C80FC6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★控制面板：采用液晶控制面板，设置有电源、开关、照明、风机以及运转指示灯等按钮，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液晶显示屏能清晰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地显示通风柜的运行情况。</w:t>
      </w:r>
    </w:p>
    <w:p w14:paraId="1B5F5CED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★插座：每台通风柜配置≥四只220V实验室专用多功能式插座。</w:t>
      </w:r>
    </w:p>
    <w:p w14:paraId="347CA65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★铰链：采用实验室专用PP铰链，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需耐腐蚀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2D066B4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★供水考克：采用壁式遥控水阀、水嘴，主体为加厚铜质，表面高亮度环氧树脂涂层，耐腐蚀、耐热；陶瓷阀芯，≥90°旋转，使用寿命开关≥50万次，静态最大耐压20巴；开关旋钮为高密度PP制作。</w:t>
      </w:r>
    </w:p>
    <w:p w14:paraId="6A4ED03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★供气考克：采用壁式遥控气阀、气嘴，主体为加厚铜质，表面高亮度环氧树脂涂层，耐腐蚀、耐热；开关旋钮为高密度PP制作。</w:t>
      </w:r>
    </w:p>
    <w:p w14:paraId="6C97DCF9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★原有通风柜拆除、搬运至指定位置。</w:t>
      </w:r>
    </w:p>
    <w:p w14:paraId="19051F5D" w14:textId="77777777" w:rsidR="000F3830" w:rsidRDefault="000F3830">
      <w:pPr>
        <w:pStyle w:val="20"/>
        <w:ind w:leftChars="0" w:left="0" w:firstLineChars="0" w:firstLine="0"/>
        <w:rPr>
          <w:rFonts w:ascii="仿宋" w:eastAsia="仿宋" w:hAnsi="仿宋" w:cs="仿宋" w:hint="eastAsia"/>
          <w:b/>
          <w:bCs/>
          <w:szCs w:val="24"/>
        </w:rPr>
      </w:pPr>
    </w:p>
    <w:p w14:paraId="749103A1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01-09氮气瓶</w:t>
      </w:r>
    </w:p>
    <w:p w14:paraId="7A453750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40L国标钢瓶，带出厂合格证，带钢帽，直径≥219mm，高度≥1.4m重量43-44kg，壁厚≥5mm；</w:t>
      </w:r>
    </w:p>
    <w:p w14:paraId="4C67F3C5" w14:textId="77777777" w:rsidR="000F3830" w:rsidRDefault="000F383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4AFFA236" w14:textId="77777777" w:rsidR="000F3830" w:rsidRDefault="00000000">
      <w:pPr>
        <w:pStyle w:val="20"/>
        <w:ind w:leftChars="0" w:left="0" w:firstLineChars="0" w:firstLine="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01-10气瓶柜</w:t>
      </w:r>
    </w:p>
    <w:p w14:paraId="4BFEBCB2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>1、柜体：采用冷轧钢板，经酸洗磷化处理，表面通过环氧树脂静电喷涂，需防锈、</w:t>
      </w:r>
      <w:r>
        <w:rPr>
          <w:rFonts w:ascii="仿宋" w:eastAsia="仿宋" w:hAnsi="仿宋" w:cs="仿宋" w:hint="eastAsia"/>
          <w:szCs w:val="24"/>
        </w:rPr>
        <w:lastRenderedPageBreak/>
        <w:t xml:space="preserve">防腐蚀。 </w:t>
      </w:r>
    </w:p>
    <w:p w14:paraId="0699D2A8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2、门板：采用可脱卸铰链，正面带视窗，视窗为玻璃。 </w:t>
      </w:r>
    </w:p>
    <w:p w14:paraId="56333047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3、PASS孔：柜体侧面设有PASS孔，保证柜内气体流动。 </w:t>
      </w:r>
    </w:p>
    <w:p w14:paraId="04CFE4F2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4、固定链条：内部采用固定式链条，防止气瓶倾倒。 </w:t>
      </w:r>
    </w:p>
    <w:p w14:paraId="368EC087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5、踏板：柜体底部设有可调节踏板，方便气瓶装卸。 </w:t>
      </w:r>
    </w:p>
    <w:p w14:paraId="1D7CBFC1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6、拉手：采用嵌入式高强度拉手。 </w:t>
      </w:r>
    </w:p>
    <w:p w14:paraId="55D5183E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>7、声光报警系统：当柜内传感器检测到气体泄漏时，会自动触发红灯闪烁和报警轰鸣声，同时自动排风。（配置专用气体报警器）</w:t>
      </w:r>
    </w:p>
    <w:p w14:paraId="6B0FE726" w14:textId="77777777" w:rsidR="000F3830" w:rsidRDefault="00000000">
      <w:pPr>
        <w:pStyle w:val="20"/>
        <w:ind w:leftChars="0" w:left="0" w:firstLineChars="0" w:firstLine="0"/>
        <w:jc w:val="left"/>
        <w:rPr>
          <w:rFonts w:ascii="仿宋" w:eastAsia="仿宋" w:hAnsi="仿宋" w:cs="仿宋" w:hint="eastAsia"/>
          <w:b/>
          <w:bCs/>
          <w:szCs w:val="24"/>
        </w:rPr>
      </w:pPr>
      <w:r>
        <w:rPr>
          <w:rFonts w:ascii="仿宋" w:eastAsia="仿宋" w:hAnsi="仿宋" w:cs="仿宋" w:hint="eastAsia"/>
          <w:szCs w:val="24"/>
        </w:rPr>
        <w:t>8、尺寸：≥长900×宽450×高1800mm</w:t>
      </w:r>
      <w:r>
        <w:rPr>
          <w:rFonts w:ascii="仿宋" w:eastAsia="仿宋" w:hAnsi="仿宋" w:cs="仿宋" w:hint="eastAsia"/>
          <w:b/>
          <w:bCs/>
          <w:szCs w:val="24"/>
        </w:rPr>
        <w:t xml:space="preserve"> </w:t>
      </w:r>
    </w:p>
    <w:p w14:paraId="5CF7CB4C" w14:textId="77777777" w:rsidR="000F3830" w:rsidRDefault="00000000">
      <w:pPr>
        <w:pStyle w:val="20"/>
        <w:ind w:leftChars="0" w:left="0" w:firstLineChars="0" w:firstLine="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01-11楼顶风机1</w:t>
      </w:r>
    </w:p>
    <w:p w14:paraId="293F0E5C" w14:textId="77777777" w:rsidR="000F3830" w:rsidRDefault="000F3830">
      <w:pPr>
        <w:rPr>
          <w:rFonts w:ascii="仿宋" w:eastAsia="仿宋" w:hAnsi="仿宋" w:cs="仿宋" w:hint="eastAsia"/>
          <w:sz w:val="24"/>
          <w:szCs w:val="24"/>
        </w:rPr>
      </w:pPr>
    </w:p>
    <w:p w14:paraId="73169A8A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材质：PP结构，型号：PP4-72 4A ，马达功率：≥1.5KW；流量：≥3420m³/h；出口方向：≥90°；压力：≥196Pa；介质温度：≥50°C；额定转速：≥1450r/min。</w:t>
      </w:r>
    </w:p>
    <w:p w14:paraId="64A9E24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★试验依据标准：JB/T10563-2006《一般用途离心通风机技术条件》标准要求，判定合格。</w:t>
      </w:r>
    </w:p>
    <w:p w14:paraId="645BBEC6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楼顶风机必须符合以下技术参数：</w:t>
      </w:r>
    </w:p>
    <w:p w14:paraId="2EB2961C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★风量：3.2.2在额定转速下，在工作区域内，通风机在规定压力或静压下，所对应的流量偏差为±5%，铭牌额定值为≥3420m³/h，测试结果为≥3287.1m³/h偏差-3.89%，结论为合格。</w:t>
      </w:r>
    </w:p>
    <w:p w14:paraId="1435846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★风压：3.2.2或在规定的流量下，通风机所对应的压力或静压偏差为±5%，铭牌额定值为≥105Pa，测试结果为≥104.91Pa偏差-8.57e-4%，结论为合格。</w:t>
      </w:r>
    </w:p>
    <w:p w14:paraId="6424D076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★性能测试结果：</w:t>
      </w:r>
    </w:p>
    <w:p w14:paraId="735E1A6D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换算条件：</w:t>
      </w:r>
    </w:p>
    <w:p w14:paraId="7C28C673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大气压力≥101325Pa，大气温度≥20°C，介质密度≥1.2kg/m³，叶轮直径≥0.400m，风机转速≥1480r/min。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9"/>
        <w:gridCol w:w="1455"/>
        <w:gridCol w:w="1217"/>
        <w:gridCol w:w="1217"/>
        <w:gridCol w:w="1218"/>
        <w:gridCol w:w="1218"/>
        <w:gridCol w:w="1218"/>
      </w:tblGrid>
      <w:tr w:rsidR="000F3830" w14:paraId="46F124DB" w14:textId="77777777">
        <w:tc>
          <w:tcPr>
            <w:tcW w:w="979" w:type="dxa"/>
          </w:tcPr>
          <w:p w14:paraId="4352178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工况点</w:t>
            </w:r>
          </w:p>
        </w:tc>
        <w:tc>
          <w:tcPr>
            <w:tcW w:w="1455" w:type="dxa"/>
          </w:tcPr>
          <w:p w14:paraId="3F5E33B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容积流量</w:t>
            </w:r>
          </w:p>
          <w:p w14:paraId="1BF3F0B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m³/h</w:t>
            </w:r>
          </w:p>
        </w:tc>
        <w:tc>
          <w:tcPr>
            <w:tcW w:w="1217" w:type="dxa"/>
          </w:tcPr>
          <w:p w14:paraId="78667D8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全压</w:t>
            </w:r>
          </w:p>
          <w:p w14:paraId="0EE9ED0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Pa</w:t>
            </w:r>
          </w:p>
        </w:tc>
        <w:tc>
          <w:tcPr>
            <w:tcW w:w="1217" w:type="dxa"/>
          </w:tcPr>
          <w:p w14:paraId="3F37B2E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静压</w:t>
            </w:r>
          </w:p>
          <w:p w14:paraId="56D76E6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Pa</w:t>
            </w:r>
          </w:p>
        </w:tc>
        <w:tc>
          <w:tcPr>
            <w:tcW w:w="1218" w:type="dxa"/>
          </w:tcPr>
          <w:p w14:paraId="21B37CD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风机效率</w:t>
            </w:r>
          </w:p>
          <w:p w14:paraId="7DC96E5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</w:tcPr>
          <w:p w14:paraId="339AF3D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净效率</w:t>
            </w:r>
          </w:p>
          <w:p w14:paraId="5A888EA3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</w:tcPr>
          <w:p w14:paraId="43D4EAC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叶轮功率</w:t>
            </w:r>
          </w:p>
          <w:p w14:paraId="5A3F3C1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W</w:t>
            </w:r>
          </w:p>
        </w:tc>
      </w:tr>
      <w:tr w:rsidR="000F3830" w14:paraId="04CADFB5" w14:textId="77777777">
        <w:tc>
          <w:tcPr>
            <w:tcW w:w="979" w:type="dxa"/>
          </w:tcPr>
          <w:p w14:paraId="2C1FD1F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14:paraId="5BC75DA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3287.1</w:t>
            </w:r>
          </w:p>
        </w:tc>
        <w:tc>
          <w:tcPr>
            <w:tcW w:w="1217" w:type="dxa"/>
          </w:tcPr>
          <w:p w14:paraId="0A60B6D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104.91</w:t>
            </w:r>
          </w:p>
        </w:tc>
        <w:tc>
          <w:tcPr>
            <w:tcW w:w="1217" w:type="dxa"/>
          </w:tcPr>
          <w:p w14:paraId="3B535AE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28.946</w:t>
            </w:r>
          </w:p>
        </w:tc>
        <w:tc>
          <w:tcPr>
            <w:tcW w:w="1218" w:type="dxa"/>
          </w:tcPr>
          <w:p w14:paraId="07D23E7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18.519</w:t>
            </w:r>
          </w:p>
        </w:tc>
        <w:tc>
          <w:tcPr>
            <w:tcW w:w="1218" w:type="dxa"/>
          </w:tcPr>
          <w:p w14:paraId="27B3DF3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5.1116</w:t>
            </w:r>
          </w:p>
        </w:tc>
        <w:tc>
          <w:tcPr>
            <w:tcW w:w="1218" w:type="dxa"/>
          </w:tcPr>
          <w:p w14:paraId="3A87BF83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517.40</w:t>
            </w:r>
          </w:p>
        </w:tc>
      </w:tr>
      <w:tr w:rsidR="000F3830" w14:paraId="60C9A9DE" w14:textId="77777777">
        <w:tc>
          <w:tcPr>
            <w:tcW w:w="979" w:type="dxa"/>
          </w:tcPr>
          <w:p w14:paraId="75F4D16E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4C136F6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3132.3</w:t>
            </w:r>
          </w:p>
        </w:tc>
        <w:tc>
          <w:tcPr>
            <w:tcW w:w="1217" w:type="dxa"/>
          </w:tcPr>
          <w:p w14:paraId="20A4D75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151.14</w:t>
            </w:r>
          </w:p>
        </w:tc>
        <w:tc>
          <w:tcPr>
            <w:tcW w:w="1217" w:type="dxa"/>
          </w:tcPr>
          <w:p w14:paraId="6EE6358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82.211</w:t>
            </w:r>
          </w:p>
        </w:tc>
        <w:tc>
          <w:tcPr>
            <w:tcW w:w="1218" w:type="dxa"/>
          </w:tcPr>
          <w:p w14:paraId="109FEE0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25.223</w:t>
            </w:r>
          </w:p>
        </w:tc>
        <w:tc>
          <w:tcPr>
            <w:tcW w:w="1218" w:type="dxa"/>
          </w:tcPr>
          <w:p w14:paraId="627B841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13.725</w:t>
            </w:r>
          </w:p>
        </w:tc>
        <w:tc>
          <w:tcPr>
            <w:tcW w:w="1218" w:type="dxa"/>
          </w:tcPr>
          <w:p w14:paraId="378768B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521.41</w:t>
            </w:r>
          </w:p>
        </w:tc>
      </w:tr>
      <w:tr w:rsidR="000F3830" w14:paraId="46F84E11" w14:textId="77777777">
        <w:tc>
          <w:tcPr>
            <w:tcW w:w="979" w:type="dxa"/>
          </w:tcPr>
          <w:p w14:paraId="3386A4F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4F740A4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2944.6</w:t>
            </w:r>
          </w:p>
        </w:tc>
        <w:tc>
          <w:tcPr>
            <w:tcW w:w="1217" w:type="dxa"/>
          </w:tcPr>
          <w:p w14:paraId="31BAF825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203.49</w:t>
            </w:r>
          </w:p>
        </w:tc>
        <w:tc>
          <w:tcPr>
            <w:tcW w:w="1217" w:type="dxa"/>
          </w:tcPr>
          <w:p w14:paraId="6CCE7FA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142.62</w:t>
            </w:r>
          </w:p>
        </w:tc>
        <w:tc>
          <w:tcPr>
            <w:tcW w:w="1218" w:type="dxa"/>
          </w:tcPr>
          <w:p w14:paraId="490500B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31.235</w:t>
            </w:r>
          </w:p>
        </w:tc>
        <w:tc>
          <w:tcPr>
            <w:tcW w:w="1218" w:type="dxa"/>
          </w:tcPr>
          <w:p w14:paraId="5FF84F0E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21.899</w:t>
            </w:r>
          </w:p>
        </w:tc>
        <w:tc>
          <w:tcPr>
            <w:tcW w:w="1218" w:type="dxa"/>
          </w:tcPr>
          <w:p w14:paraId="53FDB43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533.59</w:t>
            </w:r>
          </w:p>
        </w:tc>
      </w:tr>
      <w:tr w:rsidR="000F3830" w14:paraId="71AB4EF0" w14:textId="77777777">
        <w:tc>
          <w:tcPr>
            <w:tcW w:w="979" w:type="dxa"/>
          </w:tcPr>
          <w:p w14:paraId="3ED7CE13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14:paraId="780977F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2871.0</w:t>
            </w:r>
          </w:p>
        </w:tc>
        <w:tc>
          <w:tcPr>
            <w:tcW w:w="1217" w:type="dxa"/>
          </w:tcPr>
          <w:p w14:paraId="1E4BCFA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222.62</w:t>
            </w:r>
          </w:p>
        </w:tc>
        <w:tc>
          <w:tcPr>
            <w:tcW w:w="1217" w:type="dxa"/>
          </w:tcPr>
          <w:p w14:paraId="5D6A88B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164.78</w:t>
            </w:r>
          </w:p>
        </w:tc>
        <w:tc>
          <w:tcPr>
            <w:tcW w:w="1218" w:type="dxa"/>
          </w:tcPr>
          <w:p w14:paraId="5B0AE9A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33.268</w:t>
            </w:r>
          </w:p>
        </w:tc>
        <w:tc>
          <w:tcPr>
            <w:tcW w:w="1218" w:type="dxa"/>
          </w:tcPr>
          <w:p w14:paraId="4CB1C4F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24.631</w:t>
            </w:r>
          </w:p>
        </w:tc>
        <w:tc>
          <w:tcPr>
            <w:tcW w:w="1218" w:type="dxa"/>
          </w:tcPr>
          <w:p w14:paraId="5ADD2A4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540.88</w:t>
            </w:r>
          </w:p>
        </w:tc>
      </w:tr>
      <w:tr w:rsidR="000F3830" w14:paraId="667469D4" w14:textId="77777777">
        <w:tc>
          <w:tcPr>
            <w:tcW w:w="979" w:type="dxa"/>
          </w:tcPr>
          <w:p w14:paraId="54003E0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14:paraId="285881A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2687.9</w:t>
            </w:r>
          </w:p>
        </w:tc>
        <w:tc>
          <w:tcPr>
            <w:tcW w:w="1217" w:type="dxa"/>
          </w:tcPr>
          <w:p w14:paraId="6673188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271.26</w:t>
            </w:r>
          </w:p>
        </w:tc>
        <w:tc>
          <w:tcPr>
            <w:tcW w:w="1217" w:type="dxa"/>
          </w:tcPr>
          <w:p w14:paraId="688178C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220.60</w:t>
            </w:r>
          </w:p>
        </w:tc>
        <w:tc>
          <w:tcPr>
            <w:tcW w:w="1218" w:type="dxa"/>
          </w:tcPr>
          <w:p w14:paraId="4A02E31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37.432</w:t>
            </w:r>
          </w:p>
        </w:tc>
        <w:tc>
          <w:tcPr>
            <w:tcW w:w="1218" w:type="dxa"/>
          </w:tcPr>
          <w:p w14:paraId="6BCF258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30.449</w:t>
            </w:r>
          </w:p>
        </w:tc>
        <w:tc>
          <w:tcPr>
            <w:tcW w:w="1218" w:type="dxa"/>
          </w:tcPr>
          <w:p w14:paraId="04DE7D2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540.79</w:t>
            </w:r>
          </w:p>
        </w:tc>
      </w:tr>
      <w:tr w:rsidR="000F3830" w14:paraId="16981447" w14:textId="77777777">
        <w:tc>
          <w:tcPr>
            <w:tcW w:w="979" w:type="dxa"/>
          </w:tcPr>
          <w:p w14:paraId="1B0CE55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14:paraId="58C7606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2512.5</w:t>
            </w:r>
          </w:p>
        </w:tc>
        <w:tc>
          <w:tcPr>
            <w:tcW w:w="1217" w:type="dxa"/>
          </w:tcPr>
          <w:p w14:paraId="73CAE7F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318.15</w:t>
            </w:r>
          </w:p>
        </w:tc>
        <w:tc>
          <w:tcPr>
            <w:tcW w:w="1217" w:type="dxa"/>
          </w:tcPr>
          <w:p w14:paraId="4A31318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273.92</w:t>
            </w:r>
          </w:p>
        </w:tc>
        <w:tc>
          <w:tcPr>
            <w:tcW w:w="1218" w:type="dxa"/>
          </w:tcPr>
          <w:p w14:paraId="5C455F8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41.039</w:t>
            </w:r>
          </w:p>
        </w:tc>
        <w:tc>
          <w:tcPr>
            <w:tcW w:w="1218" w:type="dxa"/>
          </w:tcPr>
          <w:p w14:paraId="6C6DCDC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35.341</w:t>
            </w:r>
          </w:p>
        </w:tc>
        <w:tc>
          <w:tcPr>
            <w:tcW w:w="1218" w:type="dxa"/>
          </w:tcPr>
          <w:p w14:paraId="4B7D079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542.33</w:t>
            </w:r>
          </w:p>
        </w:tc>
      </w:tr>
      <w:tr w:rsidR="000F3830" w14:paraId="28C367D8" w14:textId="77777777">
        <w:tc>
          <w:tcPr>
            <w:tcW w:w="979" w:type="dxa"/>
          </w:tcPr>
          <w:p w14:paraId="634EB00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14:paraId="5CC3B3E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2314.0</w:t>
            </w:r>
          </w:p>
        </w:tc>
        <w:tc>
          <w:tcPr>
            <w:tcW w:w="1217" w:type="dxa"/>
          </w:tcPr>
          <w:p w14:paraId="5AD9FAC3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366.76</w:t>
            </w:r>
          </w:p>
        </w:tc>
        <w:tc>
          <w:tcPr>
            <w:tcW w:w="1217" w:type="dxa"/>
          </w:tcPr>
          <w:p w14:paraId="7775F41C" w14:textId="77777777" w:rsidR="000F3830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329.27</w:t>
            </w:r>
          </w:p>
        </w:tc>
        <w:tc>
          <w:tcPr>
            <w:tcW w:w="1218" w:type="dxa"/>
          </w:tcPr>
          <w:p w14:paraId="0322DE3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43.443</w:t>
            </w:r>
          </w:p>
        </w:tc>
        <w:tc>
          <w:tcPr>
            <w:tcW w:w="1218" w:type="dxa"/>
          </w:tcPr>
          <w:p w14:paraId="6BB4C4F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39.009</w:t>
            </w:r>
          </w:p>
        </w:tc>
        <w:tc>
          <w:tcPr>
            <w:tcW w:w="1218" w:type="dxa"/>
          </w:tcPr>
          <w:p w14:paraId="10F52CC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538.12</w:t>
            </w:r>
          </w:p>
        </w:tc>
      </w:tr>
      <w:tr w:rsidR="000F3830" w14:paraId="59D2462D" w14:textId="77777777">
        <w:tc>
          <w:tcPr>
            <w:tcW w:w="979" w:type="dxa"/>
          </w:tcPr>
          <w:p w14:paraId="6B73A0F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14:paraId="4DF3C36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2081.7</w:t>
            </w:r>
          </w:p>
        </w:tc>
        <w:tc>
          <w:tcPr>
            <w:tcW w:w="1217" w:type="dxa"/>
          </w:tcPr>
          <w:p w14:paraId="1B9B465E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421.02</w:t>
            </w:r>
          </w:p>
        </w:tc>
        <w:tc>
          <w:tcPr>
            <w:tcW w:w="1217" w:type="dxa"/>
          </w:tcPr>
          <w:p w14:paraId="2EE74DB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390.70</w:t>
            </w:r>
          </w:p>
        </w:tc>
        <w:tc>
          <w:tcPr>
            <w:tcW w:w="1218" w:type="dxa"/>
          </w:tcPr>
          <w:p w14:paraId="7A9DC0A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45.207</w:t>
            </w:r>
          </w:p>
        </w:tc>
        <w:tc>
          <w:tcPr>
            <w:tcW w:w="1218" w:type="dxa"/>
          </w:tcPr>
          <w:p w14:paraId="10F45F3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41.958</w:t>
            </w:r>
          </w:p>
        </w:tc>
        <w:tc>
          <w:tcPr>
            <w:tcW w:w="1218" w:type="dxa"/>
          </w:tcPr>
          <w:p w14:paraId="09F6BD8B" w14:textId="77777777" w:rsidR="000F3830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538.12</w:t>
            </w:r>
          </w:p>
        </w:tc>
      </w:tr>
      <w:tr w:rsidR="000F3830" w14:paraId="676F11F4" w14:textId="77777777">
        <w:tc>
          <w:tcPr>
            <w:tcW w:w="979" w:type="dxa"/>
          </w:tcPr>
          <w:p w14:paraId="72DB0D8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14:paraId="58A2E46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1888.2</w:t>
            </w:r>
          </w:p>
        </w:tc>
        <w:tc>
          <w:tcPr>
            <w:tcW w:w="1217" w:type="dxa"/>
          </w:tcPr>
          <w:p w14:paraId="7C2261D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461.24</w:t>
            </w:r>
          </w:p>
        </w:tc>
        <w:tc>
          <w:tcPr>
            <w:tcW w:w="1217" w:type="dxa"/>
          </w:tcPr>
          <w:p w14:paraId="4E108E6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436.32</w:t>
            </w:r>
          </w:p>
        </w:tc>
        <w:tc>
          <w:tcPr>
            <w:tcW w:w="1218" w:type="dxa"/>
          </w:tcPr>
          <w:p w14:paraId="6C341E3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45.481</w:t>
            </w:r>
          </w:p>
        </w:tc>
        <w:tc>
          <w:tcPr>
            <w:tcW w:w="1218" w:type="dxa"/>
          </w:tcPr>
          <w:p w14:paraId="26774C04" w14:textId="77777777" w:rsidR="000F3830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43.028</w:t>
            </w:r>
          </w:p>
        </w:tc>
        <w:tc>
          <w:tcPr>
            <w:tcW w:w="1218" w:type="dxa"/>
          </w:tcPr>
          <w:p w14:paraId="49AC060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531.47</w:t>
            </w:r>
          </w:p>
        </w:tc>
      </w:tr>
      <w:tr w:rsidR="000F3830" w14:paraId="45384959" w14:textId="77777777">
        <w:tc>
          <w:tcPr>
            <w:tcW w:w="979" w:type="dxa"/>
          </w:tcPr>
          <w:p w14:paraId="2B10A35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55" w:type="dxa"/>
          </w:tcPr>
          <w:p w14:paraId="385646E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1730.8</w:t>
            </w:r>
          </w:p>
        </w:tc>
        <w:tc>
          <w:tcPr>
            <w:tcW w:w="1217" w:type="dxa"/>
          </w:tcPr>
          <w:p w14:paraId="60EBA62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492.25  </w:t>
            </w:r>
          </w:p>
        </w:tc>
        <w:tc>
          <w:tcPr>
            <w:tcW w:w="1217" w:type="dxa"/>
          </w:tcPr>
          <w:p w14:paraId="4B52C90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471.31</w:t>
            </w:r>
          </w:p>
        </w:tc>
        <w:tc>
          <w:tcPr>
            <w:tcW w:w="1218" w:type="dxa"/>
          </w:tcPr>
          <w:p w14:paraId="41F7636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44.982</w:t>
            </w:r>
          </w:p>
        </w:tc>
        <w:tc>
          <w:tcPr>
            <w:tcW w:w="1218" w:type="dxa"/>
          </w:tcPr>
          <w:p w14:paraId="4AADD11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43.073</w:t>
            </w:r>
          </w:p>
        </w:tc>
        <w:tc>
          <w:tcPr>
            <w:tcW w:w="1218" w:type="dxa"/>
          </w:tcPr>
          <w:p w14:paraId="093B5BA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525.66</w:t>
            </w:r>
          </w:p>
        </w:tc>
      </w:tr>
    </w:tbl>
    <w:p w14:paraId="1B62A4D7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★为保证质量，投标时须提供：</w:t>
      </w:r>
    </w:p>
    <w:p w14:paraId="325A86DA" w14:textId="77777777" w:rsidR="000F3830" w:rsidRDefault="0000000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符合风机技术参数指标的检测报告复印件，并加盖供应厂家公章。</w:t>
      </w:r>
    </w:p>
    <w:p w14:paraId="55F41C41" w14:textId="77777777" w:rsidR="000F3830" w:rsidRDefault="000F3830">
      <w:pPr>
        <w:pStyle w:val="20"/>
        <w:ind w:leftChars="0" w:left="0" w:firstLineChars="0" w:firstLine="0"/>
        <w:jc w:val="center"/>
        <w:rPr>
          <w:rFonts w:ascii="仿宋" w:eastAsia="仿宋" w:hAnsi="仿宋" w:cs="仿宋" w:hint="eastAsia"/>
          <w:b/>
          <w:bCs/>
          <w:szCs w:val="24"/>
        </w:rPr>
      </w:pPr>
    </w:p>
    <w:p w14:paraId="10ECD942" w14:textId="77777777" w:rsidR="000F3830" w:rsidRDefault="00000000">
      <w:pPr>
        <w:pStyle w:val="20"/>
        <w:ind w:leftChars="0" w:left="0" w:firstLineChars="0" w:firstLine="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01-12楼顶风机2</w:t>
      </w:r>
    </w:p>
    <w:p w14:paraId="6957852D" w14:textId="77777777" w:rsidR="000F3830" w:rsidRDefault="000F3830">
      <w:pPr>
        <w:rPr>
          <w:rFonts w:ascii="仿宋" w:eastAsia="仿宋" w:hAnsi="仿宋" w:cs="仿宋" w:hint="eastAsia"/>
          <w:sz w:val="24"/>
          <w:szCs w:val="24"/>
        </w:rPr>
      </w:pPr>
    </w:p>
    <w:p w14:paraId="5D9D0522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材质：PP结构，型号：PP4-72 5A ，马达功率：≥2.2KW；流量：≥6400m³/h；出口方向：90°；压力：≥196Pa；介质温度：≥50°C；额定转速：≥1450r/min。</w:t>
      </w:r>
    </w:p>
    <w:p w14:paraId="6BDAD7DE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★试验依据标准：JB/T10563-2006《一般用途离心通风机技术条件》标准要求，判定合格。</w:t>
      </w:r>
    </w:p>
    <w:p w14:paraId="45985CC7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楼顶风机必须符合以下技术参数：</w:t>
      </w:r>
    </w:p>
    <w:p w14:paraId="012C2553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★风量：3.2.2在额定转速下，在工作区域内，通风机在规定压力或静压下，所对应的流量偏差为±5%，铭牌额定值为≥6400m³/h，测试结果为≥6119.2m³/h偏差-4.39%，结论为合格。</w:t>
      </w:r>
    </w:p>
    <w:p w14:paraId="15A08B44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★风压：3.2.2或在规定的流量下，通风机所对应的压力或静压偏差为±5%，铭牌额定值为≥196Pa，测试结果为≥195.79Pa偏差-0.11%，结论为合格。</w:t>
      </w:r>
    </w:p>
    <w:p w14:paraId="4B0B6654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★性能测试结果：</w:t>
      </w:r>
    </w:p>
    <w:p w14:paraId="0F617375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换算条件：</w:t>
      </w:r>
    </w:p>
    <w:p w14:paraId="2896FD83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大气压力≥101325Pa，大气温度≥20°C，介质密度≥1.2kg/m³，叶轮直径≥0.500m，风机转速≥1470r/min。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9"/>
        <w:gridCol w:w="1455"/>
        <w:gridCol w:w="1217"/>
        <w:gridCol w:w="1217"/>
        <w:gridCol w:w="1218"/>
        <w:gridCol w:w="1218"/>
        <w:gridCol w:w="1218"/>
      </w:tblGrid>
      <w:tr w:rsidR="000F3830" w14:paraId="5FD24EF1" w14:textId="77777777">
        <w:tc>
          <w:tcPr>
            <w:tcW w:w="979" w:type="dxa"/>
          </w:tcPr>
          <w:p w14:paraId="4388524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工况点</w:t>
            </w:r>
          </w:p>
        </w:tc>
        <w:tc>
          <w:tcPr>
            <w:tcW w:w="1455" w:type="dxa"/>
          </w:tcPr>
          <w:p w14:paraId="5FCA00EE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容积流量</w:t>
            </w:r>
          </w:p>
          <w:p w14:paraId="639283B3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m³/h</w:t>
            </w:r>
          </w:p>
        </w:tc>
        <w:tc>
          <w:tcPr>
            <w:tcW w:w="1217" w:type="dxa"/>
          </w:tcPr>
          <w:p w14:paraId="06D350A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全压</w:t>
            </w:r>
          </w:p>
          <w:p w14:paraId="73CAF73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Pa</w:t>
            </w:r>
          </w:p>
        </w:tc>
        <w:tc>
          <w:tcPr>
            <w:tcW w:w="1217" w:type="dxa"/>
          </w:tcPr>
          <w:p w14:paraId="4C7A777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静压</w:t>
            </w:r>
          </w:p>
          <w:p w14:paraId="1146919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Pa</w:t>
            </w:r>
          </w:p>
        </w:tc>
        <w:tc>
          <w:tcPr>
            <w:tcW w:w="1218" w:type="dxa"/>
          </w:tcPr>
          <w:p w14:paraId="5B4CE50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风机效率</w:t>
            </w:r>
          </w:p>
          <w:p w14:paraId="2FFB828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</w:tcPr>
          <w:p w14:paraId="5ECB635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净效率</w:t>
            </w:r>
          </w:p>
          <w:p w14:paraId="3BAEC27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</w:tcPr>
          <w:p w14:paraId="3A67427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叶轮功率</w:t>
            </w:r>
          </w:p>
          <w:p w14:paraId="266DDD5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W</w:t>
            </w:r>
          </w:p>
        </w:tc>
      </w:tr>
      <w:tr w:rsidR="000F3830" w14:paraId="6D3EEDAB" w14:textId="77777777">
        <w:tc>
          <w:tcPr>
            <w:tcW w:w="979" w:type="dxa"/>
          </w:tcPr>
          <w:p w14:paraId="222B4DB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7250467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6119.2</w:t>
            </w:r>
          </w:p>
        </w:tc>
        <w:tc>
          <w:tcPr>
            <w:tcW w:w="1217" w:type="dxa"/>
          </w:tcPr>
          <w:p w14:paraId="0CACCBF5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195.79</w:t>
            </w:r>
          </w:p>
        </w:tc>
        <w:tc>
          <w:tcPr>
            <w:tcW w:w="1217" w:type="dxa"/>
          </w:tcPr>
          <w:p w14:paraId="5C191F7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97.666</w:t>
            </w:r>
          </w:p>
        </w:tc>
        <w:tc>
          <w:tcPr>
            <w:tcW w:w="1218" w:type="dxa"/>
          </w:tcPr>
          <w:p w14:paraId="4AD7F6A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29.529</w:t>
            </w:r>
          </w:p>
        </w:tc>
        <w:tc>
          <w:tcPr>
            <w:tcW w:w="1218" w:type="dxa"/>
          </w:tcPr>
          <w:p w14:paraId="5A1F801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14.737</w:t>
            </w:r>
          </w:p>
        </w:tc>
        <w:tc>
          <w:tcPr>
            <w:tcW w:w="1218" w:type="dxa"/>
          </w:tcPr>
          <w:p w14:paraId="058227D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1127.0</w:t>
            </w:r>
          </w:p>
        </w:tc>
      </w:tr>
      <w:tr w:rsidR="000F3830" w14:paraId="4C709284" w14:textId="77777777">
        <w:tc>
          <w:tcPr>
            <w:tcW w:w="979" w:type="dxa"/>
          </w:tcPr>
          <w:p w14:paraId="2230AA6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4006708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5850.0</w:t>
            </w:r>
          </w:p>
        </w:tc>
        <w:tc>
          <w:tcPr>
            <w:tcW w:w="1217" w:type="dxa"/>
          </w:tcPr>
          <w:p w14:paraId="521905C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252.91</w:t>
            </w:r>
          </w:p>
        </w:tc>
        <w:tc>
          <w:tcPr>
            <w:tcW w:w="1217" w:type="dxa"/>
          </w:tcPr>
          <w:p w14:paraId="250059D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163.30</w:t>
            </w:r>
          </w:p>
        </w:tc>
        <w:tc>
          <w:tcPr>
            <w:tcW w:w="1218" w:type="dxa"/>
          </w:tcPr>
          <w:p w14:paraId="1984960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36.491</w:t>
            </w:r>
          </w:p>
        </w:tc>
        <w:tc>
          <w:tcPr>
            <w:tcW w:w="1218" w:type="dxa"/>
          </w:tcPr>
          <w:p w14:paraId="0E7C787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23.572</w:t>
            </w:r>
          </w:p>
        </w:tc>
        <w:tc>
          <w:tcPr>
            <w:tcW w:w="1218" w:type="dxa"/>
          </w:tcPr>
          <w:p w14:paraId="5826329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1125.9</w:t>
            </w:r>
          </w:p>
        </w:tc>
      </w:tr>
      <w:tr w:rsidR="000F3830" w14:paraId="12E2AAAE" w14:textId="77777777">
        <w:tc>
          <w:tcPr>
            <w:tcW w:w="979" w:type="dxa"/>
          </w:tcPr>
          <w:p w14:paraId="15B1B7D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5DE7279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5519.7</w:t>
            </w:r>
          </w:p>
        </w:tc>
        <w:tc>
          <w:tcPr>
            <w:tcW w:w="1217" w:type="dxa"/>
          </w:tcPr>
          <w:p w14:paraId="07E6E6A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318.92</w:t>
            </w:r>
          </w:p>
        </w:tc>
        <w:tc>
          <w:tcPr>
            <w:tcW w:w="1217" w:type="dxa"/>
          </w:tcPr>
          <w:p w14:paraId="402B9F3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239.55</w:t>
            </w:r>
          </w:p>
        </w:tc>
        <w:tc>
          <w:tcPr>
            <w:tcW w:w="1218" w:type="dxa"/>
          </w:tcPr>
          <w:p w14:paraId="6487AED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43.186</w:t>
            </w:r>
          </w:p>
        </w:tc>
        <w:tc>
          <w:tcPr>
            <w:tcW w:w="1218" w:type="dxa"/>
          </w:tcPr>
          <w:p w14:paraId="444B27E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32.407</w:t>
            </w:r>
          </w:p>
        </w:tc>
        <w:tc>
          <w:tcPr>
            <w:tcW w:w="1218" w:type="dxa"/>
          </w:tcPr>
          <w:p w14:paraId="124597F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1131.7</w:t>
            </w:r>
          </w:p>
        </w:tc>
      </w:tr>
      <w:tr w:rsidR="000F3830" w14:paraId="00A8946A" w14:textId="77777777">
        <w:tc>
          <w:tcPr>
            <w:tcW w:w="979" w:type="dxa"/>
          </w:tcPr>
          <w:p w14:paraId="1CBA9C8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14:paraId="3E14575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5212.5</w:t>
            </w:r>
          </w:p>
        </w:tc>
        <w:tc>
          <w:tcPr>
            <w:tcW w:w="1217" w:type="dxa"/>
          </w:tcPr>
          <w:p w14:paraId="2D676C1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383.80</w:t>
            </w:r>
          </w:p>
        </w:tc>
        <w:tc>
          <w:tcPr>
            <w:tcW w:w="1217" w:type="dxa"/>
          </w:tcPr>
          <w:p w14:paraId="73AA6CC5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312.79</w:t>
            </w:r>
          </w:p>
        </w:tc>
        <w:tc>
          <w:tcPr>
            <w:tcW w:w="1218" w:type="dxa"/>
          </w:tcPr>
          <w:p w14:paraId="6C1BA72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48.493</w:t>
            </w:r>
          </w:p>
        </w:tc>
        <w:tc>
          <w:tcPr>
            <w:tcW w:w="1218" w:type="dxa"/>
          </w:tcPr>
          <w:p w14:paraId="7BE90225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39.535</w:t>
            </w:r>
          </w:p>
        </w:tc>
        <w:tc>
          <w:tcPr>
            <w:tcW w:w="1218" w:type="dxa"/>
          </w:tcPr>
          <w:p w14:paraId="35044A7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1145.1</w:t>
            </w:r>
          </w:p>
        </w:tc>
      </w:tr>
      <w:tr w:rsidR="000F3830" w14:paraId="541C98FD" w14:textId="77777777">
        <w:tc>
          <w:tcPr>
            <w:tcW w:w="979" w:type="dxa"/>
          </w:tcPr>
          <w:p w14:paraId="5E52654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14:paraId="1A04F6B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4912.2</w:t>
            </w:r>
          </w:p>
        </w:tc>
        <w:tc>
          <w:tcPr>
            <w:tcW w:w="1217" w:type="dxa"/>
          </w:tcPr>
          <w:p w14:paraId="4B78C0B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442.92</w:t>
            </w:r>
          </w:p>
        </w:tc>
        <w:tc>
          <w:tcPr>
            <w:tcW w:w="1217" w:type="dxa"/>
          </w:tcPr>
          <w:p w14:paraId="7284F85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379.91</w:t>
            </w:r>
          </w:p>
        </w:tc>
        <w:tc>
          <w:tcPr>
            <w:tcW w:w="1218" w:type="dxa"/>
          </w:tcPr>
          <w:p w14:paraId="72387B6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52.619</w:t>
            </w:r>
          </w:p>
        </w:tc>
        <w:tc>
          <w:tcPr>
            <w:tcW w:w="1218" w:type="dxa"/>
          </w:tcPr>
          <w:p w14:paraId="7BE3B945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45.148</w:t>
            </w:r>
          </w:p>
        </w:tc>
        <w:tc>
          <w:tcPr>
            <w:tcW w:w="1218" w:type="dxa"/>
          </w:tcPr>
          <w:p w14:paraId="6A47809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1147.4</w:t>
            </w:r>
          </w:p>
        </w:tc>
      </w:tr>
      <w:tr w:rsidR="000F3830" w14:paraId="647A1600" w14:textId="77777777">
        <w:tc>
          <w:tcPr>
            <w:tcW w:w="979" w:type="dxa"/>
          </w:tcPr>
          <w:p w14:paraId="6825F8F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14:paraId="13CD6B3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4583.5</w:t>
            </w:r>
          </w:p>
        </w:tc>
        <w:tc>
          <w:tcPr>
            <w:tcW w:w="1217" w:type="dxa"/>
          </w:tcPr>
          <w:p w14:paraId="4A96A8A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505.28</w:t>
            </w:r>
          </w:p>
        </w:tc>
        <w:tc>
          <w:tcPr>
            <w:tcW w:w="1217" w:type="dxa"/>
          </w:tcPr>
          <w:p w14:paraId="10D18ED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450.47</w:t>
            </w:r>
          </w:p>
        </w:tc>
        <w:tc>
          <w:tcPr>
            <w:tcW w:w="1218" w:type="dxa"/>
          </w:tcPr>
          <w:p w14:paraId="5261F5C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55.844</w:t>
            </w:r>
          </w:p>
        </w:tc>
        <w:tc>
          <w:tcPr>
            <w:tcW w:w="1218" w:type="dxa"/>
          </w:tcPr>
          <w:p w14:paraId="131F5A3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49.800</w:t>
            </w:r>
          </w:p>
        </w:tc>
        <w:tc>
          <w:tcPr>
            <w:tcW w:w="1218" w:type="dxa"/>
          </w:tcPr>
          <w:p w14:paraId="34D4D84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1150.6</w:t>
            </w:r>
          </w:p>
        </w:tc>
      </w:tr>
      <w:tr w:rsidR="000F3830" w14:paraId="2614B7F9" w14:textId="77777777">
        <w:tc>
          <w:tcPr>
            <w:tcW w:w="979" w:type="dxa"/>
          </w:tcPr>
          <w:p w14:paraId="3AAAE1A8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14:paraId="489FB3D6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4248.0</w:t>
            </w:r>
          </w:p>
        </w:tc>
        <w:tc>
          <w:tcPr>
            <w:tcW w:w="1217" w:type="dxa"/>
          </w:tcPr>
          <w:p w14:paraId="31C2EF5C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566.44</w:t>
            </w:r>
          </w:p>
        </w:tc>
        <w:tc>
          <w:tcPr>
            <w:tcW w:w="1217" w:type="dxa"/>
          </w:tcPr>
          <w:p w14:paraId="1E65755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519.39</w:t>
            </w:r>
          </w:p>
        </w:tc>
        <w:tc>
          <w:tcPr>
            <w:tcW w:w="1218" w:type="dxa"/>
          </w:tcPr>
          <w:p w14:paraId="35543B91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58.105</w:t>
            </w:r>
          </w:p>
        </w:tc>
        <w:tc>
          <w:tcPr>
            <w:tcW w:w="1218" w:type="dxa"/>
          </w:tcPr>
          <w:p w14:paraId="7B7DE7C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53.292</w:t>
            </w:r>
          </w:p>
        </w:tc>
        <w:tc>
          <w:tcPr>
            <w:tcW w:w="1218" w:type="dxa"/>
          </w:tcPr>
          <w:p w14:paraId="2832207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1148.7</w:t>
            </w:r>
          </w:p>
        </w:tc>
      </w:tr>
      <w:tr w:rsidR="000F3830" w14:paraId="6E1EB3E8" w14:textId="77777777">
        <w:tc>
          <w:tcPr>
            <w:tcW w:w="979" w:type="dxa"/>
          </w:tcPr>
          <w:p w14:paraId="03E2822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14:paraId="23A802F0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3893.0</w:t>
            </w:r>
          </w:p>
        </w:tc>
        <w:tc>
          <w:tcPr>
            <w:tcW w:w="1217" w:type="dxa"/>
          </w:tcPr>
          <w:p w14:paraId="7F8572D2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622.79</w:t>
            </w:r>
          </w:p>
        </w:tc>
        <w:tc>
          <w:tcPr>
            <w:tcW w:w="1217" w:type="dxa"/>
          </w:tcPr>
          <w:p w14:paraId="3D92E6F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583.32</w:t>
            </w:r>
          </w:p>
        </w:tc>
        <w:tc>
          <w:tcPr>
            <w:tcW w:w="1218" w:type="dxa"/>
          </w:tcPr>
          <w:p w14:paraId="47B445C3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58.721</w:t>
            </w:r>
          </w:p>
        </w:tc>
        <w:tc>
          <w:tcPr>
            <w:tcW w:w="1218" w:type="dxa"/>
          </w:tcPr>
          <w:p w14:paraId="69E5191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55.010</w:t>
            </w:r>
          </w:p>
        </w:tc>
        <w:tc>
          <w:tcPr>
            <w:tcW w:w="1218" w:type="dxa"/>
          </w:tcPr>
          <w:p w14:paraId="15014E1F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1145.1</w:t>
            </w:r>
          </w:p>
        </w:tc>
      </w:tr>
      <w:tr w:rsidR="000F3830" w14:paraId="4199D1A4" w14:textId="77777777">
        <w:tc>
          <w:tcPr>
            <w:tcW w:w="979" w:type="dxa"/>
          </w:tcPr>
          <w:p w14:paraId="2AE8B169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14:paraId="3BEAD2CD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3738.6</w:t>
            </w:r>
          </w:p>
        </w:tc>
        <w:tc>
          <w:tcPr>
            <w:tcW w:w="1217" w:type="dxa"/>
          </w:tcPr>
          <w:p w14:paraId="3AA5CB27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645.73</w:t>
            </w:r>
          </w:p>
        </w:tc>
        <w:tc>
          <w:tcPr>
            <w:tcW w:w="1217" w:type="dxa"/>
          </w:tcPr>
          <w:p w14:paraId="056F785B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609.33</w:t>
            </w:r>
          </w:p>
        </w:tc>
        <w:tc>
          <w:tcPr>
            <w:tcW w:w="1218" w:type="dxa"/>
          </w:tcPr>
          <w:p w14:paraId="2068DEB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58.906</w:t>
            </w:r>
          </w:p>
        </w:tc>
        <w:tc>
          <w:tcPr>
            <w:tcW w:w="1218" w:type="dxa"/>
          </w:tcPr>
          <w:p w14:paraId="72354ABA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55.596</w:t>
            </w:r>
          </w:p>
        </w:tc>
        <w:tc>
          <w:tcPr>
            <w:tcW w:w="1218" w:type="dxa"/>
          </w:tcPr>
          <w:p w14:paraId="0180B484" w14:textId="77777777" w:rsidR="000F3830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1136.5</w:t>
            </w:r>
          </w:p>
        </w:tc>
      </w:tr>
    </w:tbl>
    <w:p w14:paraId="450C686E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★为保证质量，投标时须提供：</w:t>
      </w:r>
    </w:p>
    <w:p w14:paraId="080F1FD4" w14:textId="77777777" w:rsidR="000F3830" w:rsidRDefault="0000000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符合风机技术参数指标的检测报告复印件，并加盖供应厂家公章。</w:t>
      </w:r>
    </w:p>
    <w:p w14:paraId="4744AFA7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01-13主管道</w:t>
      </w:r>
    </w:p>
    <w:p w14:paraId="311376E1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PP材质管，需耐酸、耐碱、耐腐蚀，达到V2阻燃级别；</w:t>
      </w:r>
    </w:p>
    <w:p w14:paraId="52C46E14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01-14管道</w:t>
      </w:r>
    </w:p>
    <w:p w14:paraId="54BFD506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PP材质管，需耐酸、耐碱、耐腐蚀，达到V2阻燃级别；</w:t>
      </w:r>
    </w:p>
    <w:p w14:paraId="5E5C2643" w14:textId="77777777" w:rsidR="000F3830" w:rsidRDefault="000F383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1034C570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01-15弯头</w:t>
      </w:r>
    </w:p>
    <w:p w14:paraId="53871F25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PP材质管，需耐酸、耐碱、耐腐蚀，达到V2阻燃级别；</w:t>
      </w:r>
    </w:p>
    <w:p w14:paraId="01C2B6E5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01-16三通</w:t>
      </w:r>
    </w:p>
    <w:p w14:paraId="25EF2A9D" w14:textId="77777777" w:rsidR="000F3830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PP材质管，需耐酸、耐碱、耐腐蚀，达到V2阻燃级别；</w:t>
      </w:r>
    </w:p>
    <w:p w14:paraId="63427E16" w14:textId="77777777" w:rsidR="000F3830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01-17滴水架</w:t>
      </w:r>
    </w:p>
    <w:p w14:paraId="08EBF38D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规格：≥长550mm×宽400mm×厚120mm。</w:t>
      </w:r>
    </w:p>
    <w:p w14:paraId="5EEB2EBB" w14:textId="77777777" w:rsidR="000F3830" w:rsidRDefault="00000000">
      <w:pPr>
        <w:spacing w:line="360" w:lineRule="auto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要求：实验室滴水架材质高密度的PP注塑成型。外径：≥27支棒单面，底部托盘中间设有排水孔可拆卸式滴水棒。台式、挂壁式可拆卸滴水棒，组合方便，底部有去水孔。</w:t>
      </w:r>
    </w:p>
    <w:p w14:paraId="7F6C92D9" w14:textId="77777777" w:rsidR="000F3830" w:rsidRDefault="000F3830">
      <w:pPr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034A83A6" w14:textId="77777777" w:rsidR="000F3830" w:rsidRDefault="00000000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01-18紧急喷淋</w:t>
      </w:r>
    </w:p>
    <w:p w14:paraId="5CA931AC" w14:textId="77777777" w:rsidR="000F3830" w:rsidRDefault="00000000">
      <w:pPr>
        <w:pStyle w:val="a4"/>
        <w:spacing w:beforeLines="100" w:before="312" w:afterLines="100" w:after="312" w:line="400" w:lineRule="exact"/>
        <w:jc w:val="lef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304不锈钢材质，可以抗弱酸、碱、盐和油类腐蚀的现场。</w:t>
      </w:r>
    </w:p>
    <w:p w14:paraId="61E3806E" w14:textId="77777777" w:rsidR="000F3830" w:rsidRDefault="00000000">
      <w:pPr>
        <w:pStyle w:val="a4"/>
        <w:spacing w:beforeLines="100" w:before="312" w:afterLines="100" w:after="312" w:line="400" w:lineRule="exact"/>
        <w:jc w:val="lef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立式紧急喷淋同时配备了喷淋系统和洗眼系统。</w:t>
      </w:r>
    </w:p>
    <w:p w14:paraId="6FC2F0D9" w14:textId="77777777" w:rsidR="000F3830" w:rsidRDefault="00000000">
      <w:pPr>
        <w:pStyle w:val="a4"/>
        <w:spacing w:beforeLines="100" w:before="312" w:afterLines="100" w:after="312" w:line="400" w:lineRule="exact"/>
        <w:jc w:val="lef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冲淋流量</w:t>
      </w:r>
      <w:r>
        <w:rPr>
          <w:rFonts w:ascii="仿宋" w:eastAsia="仿宋" w:hAnsi="仿宋" w:cs="仿宋" w:hint="eastAsia"/>
          <w:sz w:val="24"/>
          <w:szCs w:val="24"/>
        </w:rPr>
        <w:t>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120-180L/分钟，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冲眼流量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≥12-18L/分钟。</w:t>
      </w:r>
    </w:p>
    <w:p w14:paraId="249E9C76" w14:textId="77777777" w:rsidR="000F3830" w:rsidRDefault="00000000">
      <w:pPr>
        <w:pStyle w:val="a4"/>
        <w:spacing w:beforeLines="100" w:before="312" w:afterLines="100" w:after="312" w:line="400" w:lineRule="exact"/>
        <w:jc w:val="lef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喷淋系统：采用加大花洒，一体成型。打开方式为手拉。</w:t>
      </w:r>
    </w:p>
    <w:p w14:paraId="73E5166F" w14:textId="77777777" w:rsidR="000F3830" w:rsidRDefault="00000000">
      <w:pPr>
        <w:pStyle w:val="a4"/>
        <w:spacing w:beforeLines="100" w:before="312" w:afterLines="100" w:after="312" w:line="400" w:lineRule="exact"/>
        <w:jc w:val="left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洗眼系统：采用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双瓶洗眼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器，打开方式为手推和脚踏板，并配有水盆。</w:t>
      </w:r>
    </w:p>
    <w:p w14:paraId="369A89AD" w14:textId="77777777" w:rsidR="000F3830" w:rsidRDefault="00000000">
      <w:pPr>
        <w:pStyle w:val="a4"/>
        <w:spacing w:beforeLines="100" w:before="312" w:afterLines="100" w:after="312" w:line="400" w:lineRule="exact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</w:rPr>
        <w:t>01-19电源盒</w:t>
      </w:r>
    </w:p>
    <w:p w14:paraId="61A0744F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10A10孔铝制电源盒，实验室专用防水插座，配国标三芯≥4平电线。</w:t>
      </w:r>
    </w:p>
    <w:p w14:paraId="639AD8F5" w14:textId="77777777" w:rsidR="000F3830" w:rsidRDefault="00000000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01-20实验室专用门</w:t>
      </w:r>
    </w:p>
    <w:p w14:paraId="46821C2D" w14:textId="77777777" w:rsidR="000F3830" w:rsidRDefault="0000000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★安装钢制门，带观察窗，配置锁具；原有拆除、搬运至指定位置。</w:t>
      </w:r>
    </w:p>
    <w:p w14:paraId="087FB6C7" w14:textId="77777777" w:rsidR="000F3830" w:rsidRDefault="000F3830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sectPr w:rsidR="000F3830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46C38" w14:textId="77777777" w:rsidR="000415AA" w:rsidRDefault="000415AA" w:rsidP="0024741B">
      <w:r>
        <w:separator/>
      </w:r>
    </w:p>
  </w:endnote>
  <w:endnote w:type="continuationSeparator" w:id="0">
    <w:p w14:paraId="3F924DC9" w14:textId="77777777" w:rsidR="000415AA" w:rsidRDefault="000415AA" w:rsidP="0024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AE7C5" w14:textId="77777777" w:rsidR="000415AA" w:rsidRDefault="000415AA" w:rsidP="0024741B">
      <w:r>
        <w:separator/>
      </w:r>
    </w:p>
  </w:footnote>
  <w:footnote w:type="continuationSeparator" w:id="0">
    <w:p w14:paraId="1177B857" w14:textId="77777777" w:rsidR="000415AA" w:rsidRDefault="000415AA" w:rsidP="0024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AC4184"/>
    <w:rsid w:val="0001639C"/>
    <w:rsid w:val="000176B7"/>
    <w:rsid w:val="00024DFE"/>
    <w:rsid w:val="000362EB"/>
    <w:rsid w:val="00036F0E"/>
    <w:rsid w:val="000415AA"/>
    <w:rsid w:val="00042299"/>
    <w:rsid w:val="00080232"/>
    <w:rsid w:val="00081ED3"/>
    <w:rsid w:val="00087DFB"/>
    <w:rsid w:val="00090171"/>
    <w:rsid w:val="0009292E"/>
    <w:rsid w:val="000C2662"/>
    <w:rsid w:val="000C5F31"/>
    <w:rsid w:val="000D5F10"/>
    <w:rsid w:val="000D62EB"/>
    <w:rsid w:val="000F3830"/>
    <w:rsid w:val="00117CA6"/>
    <w:rsid w:val="00123D9E"/>
    <w:rsid w:val="00126927"/>
    <w:rsid w:val="00145060"/>
    <w:rsid w:val="001607B1"/>
    <w:rsid w:val="00165006"/>
    <w:rsid w:val="001838BA"/>
    <w:rsid w:val="001D5DF7"/>
    <w:rsid w:val="001D63D2"/>
    <w:rsid w:val="002367DD"/>
    <w:rsid w:val="0024741B"/>
    <w:rsid w:val="00247A5F"/>
    <w:rsid w:val="002536BA"/>
    <w:rsid w:val="00266EEC"/>
    <w:rsid w:val="002779B7"/>
    <w:rsid w:val="002A788E"/>
    <w:rsid w:val="002C2FC7"/>
    <w:rsid w:val="002F7F5B"/>
    <w:rsid w:val="0031353A"/>
    <w:rsid w:val="00326C4A"/>
    <w:rsid w:val="003270F1"/>
    <w:rsid w:val="00336FC1"/>
    <w:rsid w:val="00344102"/>
    <w:rsid w:val="003507D0"/>
    <w:rsid w:val="003668BF"/>
    <w:rsid w:val="0038721C"/>
    <w:rsid w:val="003970D5"/>
    <w:rsid w:val="003C43B5"/>
    <w:rsid w:val="003D55B3"/>
    <w:rsid w:val="003E3614"/>
    <w:rsid w:val="00437C04"/>
    <w:rsid w:val="004909AA"/>
    <w:rsid w:val="004A404E"/>
    <w:rsid w:val="004B6637"/>
    <w:rsid w:val="004C082D"/>
    <w:rsid w:val="004D61FB"/>
    <w:rsid w:val="004F3E56"/>
    <w:rsid w:val="0052244F"/>
    <w:rsid w:val="0053601E"/>
    <w:rsid w:val="0055552F"/>
    <w:rsid w:val="00580C07"/>
    <w:rsid w:val="00584EC4"/>
    <w:rsid w:val="00597170"/>
    <w:rsid w:val="005A5467"/>
    <w:rsid w:val="005C11DC"/>
    <w:rsid w:val="005E37A7"/>
    <w:rsid w:val="0065348E"/>
    <w:rsid w:val="00672C21"/>
    <w:rsid w:val="00693214"/>
    <w:rsid w:val="006A1D3C"/>
    <w:rsid w:val="006A758D"/>
    <w:rsid w:val="006C1ECB"/>
    <w:rsid w:val="006D33D2"/>
    <w:rsid w:val="006D5DB1"/>
    <w:rsid w:val="00713DFB"/>
    <w:rsid w:val="0071741E"/>
    <w:rsid w:val="00724726"/>
    <w:rsid w:val="00737363"/>
    <w:rsid w:val="007404DC"/>
    <w:rsid w:val="00744E3F"/>
    <w:rsid w:val="00747EC2"/>
    <w:rsid w:val="007566E7"/>
    <w:rsid w:val="007609DC"/>
    <w:rsid w:val="00762222"/>
    <w:rsid w:val="0076477C"/>
    <w:rsid w:val="00772179"/>
    <w:rsid w:val="00775C68"/>
    <w:rsid w:val="007D4A42"/>
    <w:rsid w:val="007E3D29"/>
    <w:rsid w:val="007E6BED"/>
    <w:rsid w:val="008121C1"/>
    <w:rsid w:val="0083025B"/>
    <w:rsid w:val="00842AB3"/>
    <w:rsid w:val="00853F64"/>
    <w:rsid w:val="0085537B"/>
    <w:rsid w:val="0088052C"/>
    <w:rsid w:val="00894B4C"/>
    <w:rsid w:val="00895239"/>
    <w:rsid w:val="008965DB"/>
    <w:rsid w:val="008A3B10"/>
    <w:rsid w:val="008B3C15"/>
    <w:rsid w:val="008E7BB2"/>
    <w:rsid w:val="008F3CC3"/>
    <w:rsid w:val="008F7227"/>
    <w:rsid w:val="00900C46"/>
    <w:rsid w:val="00901F8A"/>
    <w:rsid w:val="009235DB"/>
    <w:rsid w:val="009513CD"/>
    <w:rsid w:val="00956A08"/>
    <w:rsid w:val="00962950"/>
    <w:rsid w:val="00995A81"/>
    <w:rsid w:val="009B62A3"/>
    <w:rsid w:val="009C08E9"/>
    <w:rsid w:val="009C0D44"/>
    <w:rsid w:val="009E1785"/>
    <w:rsid w:val="00A04A1E"/>
    <w:rsid w:val="00A80169"/>
    <w:rsid w:val="00AB343C"/>
    <w:rsid w:val="00AB5E33"/>
    <w:rsid w:val="00AC4184"/>
    <w:rsid w:val="00AC41FA"/>
    <w:rsid w:val="00AC6E58"/>
    <w:rsid w:val="00AD046B"/>
    <w:rsid w:val="00AE07FF"/>
    <w:rsid w:val="00AE575B"/>
    <w:rsid w:val="00AE57A3"/>
    <w:rsid w:val="00AF534B"/>
    <w:rsid w:val="00B37244"/>
    <w:rsid w:val="00B64412"/>
    <w:rsid w:val="00B70507"/>
    <w:rsid w:val="00B76860"/>
    <w:rsid w:val="00B76DD4"/>
    <w:rsid w:val="00B919EF"/>
    <w:rsid w:val="00BA7CA4"/>
    <w:rsid w:val="00BD033F"/>
    <w:rsid w:val="00BE02E5"/>
    <w:rsid w:val="00C308E8"/>
    <w:rsid w:val="00C37DC4"/>
    <w:rsid w:val="00C42B35"/>
    <w:rsid w:val="00CE3DBC"/>
    <w:rsid w:val="00CE7751"/>
    <w:rsid w:val="00CF2806"/>
    <w:rsid w:val="00D007D0"/>
    <w:rsid w:val="00D06334"/>
    <w:rsid w:val="00D127F1"/>
    <w:rsid w:val="00D25342"/>
    <w:rsid w:val="00D41858"/>
    <w:rsid w:val="00D50B53"/>
    <w:rsid w:val="00D53552"/>
    <w:rsid w:val="00D53F16"/>
    <w:rsid w:val="00D601AC"/>
    <w:rsid w:val="00D7332F"/>
    <w:rsid w:val="00D84BF1"/>
    <w:rsid w:val="00D86AA1"/>
    <w:rsid w:val="00DA011D"/>
    <w:rsid w:val="00DA32AE"/>
    <w:rsid w:val="00DB2A47"/>
    <w:rsid w:val="00DB4A41"/>
    <w:rsid w:val="00DF5485"/>
    <w:rsid w:val="00DF6EFD"/>
    <w:rsid w:val="00E00E3D"/>
    <w:rsid w:val="00E04D2D"/>
    <w:rsid w:val="00E11456"/>
    <w:rsid w:val="00E11BF7"/>
    <w:rsid w:val="00E32786"/>
    <w:rsid w:val="00E36DEC"/>
    <w:rsid w:val="00E37385"/>
    <w:rsid w:val="00E45491"/>
    <w:rsid w:val="00ED165B"/>
    <w:rsid w:val="00ED34C2"/>
    <w:rsid w:val="00EE35E6"/>
    <w:rsid w:val="00EE5440"/>
    <w:rsid w:val="00EF2326"/>
    <w:rsid w:val="00F12F78"/>
    <w:rsid w:val="00F1416B"/>
    <w:rsid w:val="00F146E2"/>
    <w:rsid w:val="00F1761D"/>
    <w:rsid w:val="00F431A2"/>
    <w:rsid w:val="00F47376"/>
    <w:rsid w:val="00F557AE"/>
    <w:rsid w:val="00F86E57"/>
    <w:rsid w:val="00FA1A35"/>
    <w:rsid w:val="00FC33C7"/>
    <w:rsid w:val="00FD37EE"/>
    <w:rsid w:val="00FD3B17"/>
    <w:rsid w:val="0159553E"/>
    <w:rsid w:val="01F14959"/>
    <w:rsid w:val="05C72087"/>
    <w:rsid w:val="05FB6D97"/>
    <w:rsid w:val="062E0F1B"/>
    <w:rsid w:val="06D82C35"/>
    <w:rsid w:val="0798667D"/>
    <w:rsid w:val="07DC193F"/>
    <w:rsid w:val="083D71F3"/>
    <w:rsid w:val="08CA56B3"/>
    <w:rsid w:val="0CA02447"/>
    <w:rsid w:val="0F334EAC"/>
    <w:rsid w:val="126912C3"/>
    <w:rsid w:val="18922B83"/>
    <w:rsid w:val="1D6536C2"/>
    <w:rsid w:val="1DB96EC4"/>
    <w:rsid w:val="1EFA7EE1"/>
    <w:rsid w:val="1EFD7285"/>
    <w:rsid w:val="1F172EB5"/>
    <w:rsid w:val="21896E9D"/>
    <w:rsid w:val="246E70DB"/>
    <w:rsid w:val="29084E2C"/>
    <w:rsid w:val="2A106B4B"/>
    <w:rsid w:val="2A946B88"/>
    <w:rsid w:val="2B373494"/>
    <w:rsid w:val="2EE27151"/>
    <w:rsid w:val="30BA6D84"/>
    <w:rsid w:val="314A46A5"/>
    <w:rsid w:val="325356E2"/>
    <w:rsid w:val="33624F46"/>
    <w:rsid w:val="346A0DA9"/>
    <w:rsid w:val="347A3559"/>
    <w:rsid w:val="382877F5"/>
    <w:rsid w:val="38ED3A2D"/>
    <w:rsid w:val="3B3A743F"/>
    <w:rsid w:val="3BE10DA1"/>
    <w:rsid w:val="3CB54910"/>
    <w:rsid w:val="3D136199"/>
    <w:rsid w:val="3D3655C3"/>
    <w:rsid w:val="3D7B02C4"/>
    <w:rsid w:val="3EB6246B"/>
    <w:rsid w:val="3F9154E9"/>
    <w:rsid w:val="3F9723FC"/>
    <w:rsid w:val="40844321"/>
    <w:rsid w:val="427C464E"/>
    <w:rsid w:val="42C25537"/>
    <w:rsid w:val="439146DC"/>
    <w:rsid w:val="443D1D4E"/>
    <w:rsid w:val="45B802E5"/>
    <w:rsid w:val="47E435E3"/>
    <w:rsid w:val="48FF37F1"/>
    <w:rsid w:val="499046CE"/>
    <w:rsid w:val="4C83676C"/>
    <w:rsid w:val="4CB66DA9"/>
    <w:rsid w:val="4D1759A9"/>
    <w:rsid w:val="4E3D29AF"/>
    <w:rsid w:val="50075525"/>
    <w:rsid w:val="51930105"/>
    <w:rsid w:val="545502BE"/>
    <w:rsid w:val="578531D5"/>
    <w:rsid w:val="578735B4"/>
    <w:rsid w:val="596C33D8"/>
    <w:rsid w:val="5A840D47"/>
    <w:rsid w:val="5C245875"/>
    <w:rsid w:val="5EF569D4"/>
    <w:rsid w:val="606B4964"/>
    <w:rsid w:val="620B2B04"/>
    <w:rsid w:val="62255EA3"/>
    <w:rsid w:val="62F31362"/>
    <w:rsid w:val="63BB1AE7"/>
    <w:rsid w:val="660E3E54"/>
    <w:rsid w:val="667C7106"/>
    <w:rsid w:val="671E7365"/>
    <w:rsid w:val="67D30150"/>
    <w:rsid w:val="69646BBB"/>
    <w:rsid w:val="69E403F2"/>
    <w:rsid w:val="6B372AEF"/>
    <w:rsid w:val="6BA52582"/>
    <w:rsid w:val="6C311810"/>
    <w:rsid w:val="6D9A475B"/>
    <w:rsid w:val="70D66908"/>
    <w:rsid w:val="728D4BD5"/>
    <w:rsid w:val="749C0FC4"/>
    <w:rsid w:val="76865FAF"/>
    <w:rsid w:val="77754D7F"/>
    <w:rsid w:val="7ABE6A3D"/>
    <w:rsid w:val="7B8C2698"/>
    <w:rsid w:val="7E933D3D"/>
    <w:rsid w:val="7F92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D3AD8"/>
  <w15:docId w15:val="{6852B120-907B-4853-B361-F6EBAE61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autoRedefine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autoRedefine/>
    <w:uiPriority w:val="1"/>
    <w:qFormat/>
    <w:rPr>
      <w:sz w:val="28"/>
      <w:szCs w:val="28"/>
    </w:rPr>
  </w:style>
  <w:style w:type="paragraph" w:styleId="a5">
    <w:name w:val="Body Text Indent"/>
    <w:basedOn w:val="a"/>
    <w:autoRedefine/>
    <w:qFormat/>
    <w:pPr>
      <w:spacing w:line="360" w:lineRule="auto"/>
      <w:ind w:firstLineChars="200" w:firstLine="480"/>
    </w:pPr>
    <w:rPr>
      <w:rFonts w:ascii="宋体" w:hAnsi="Times New Roman"/>
      <w:sz w:val="24"/>
      <w:szCs w:val="20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5"/>
    <w:autoRedefine/>
    <w:uiPriority w:val="99"/>
    <w:unhideWhenUsed/>
    <w:qFormat/>
    <w:pPr>
      <w:spacing w:after="120"/>
      <w:ind w:leftChars="200" w:left="420" w:firstLine="420"/>
    </w:pPr>
    <w:rPr>
      <w:rFonts w:cs="Times New Roma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15">
    <w:name w:val="_Style 15"/>
    <w:basedOn w:val="a"/>
    <w:next w:val="a"/>
    <w:autoRedefine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4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1831</Words>
  <Characters>10440</Characters>
  <Application>Microsoft Office Word</Application>
  <DocSecurity>0</DocSecurity>
  <Lines>87</Lines>
  <Paragraphs>24</Paragraphs>
  <ScaleCrop>false</ScaleCrop>
  <Company>china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yangcheng liu</cp:lastModifiedBy>
  <cp:revision>141</cp:revision>
  <cp:lastPrinted>2024-07-23T03:39:00Z</cp:lastPrinted>
  <dcterms:created xsi:type="dcterms:W3CDTF">2018-11-07T02:35:00Z</dcterms:created>
  <dcterms:modified xsi:type="dcterms:W3CDTF">2024-07-23T07:56:00Z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5B5C1CC29C974A92A6814CA1BFC83B41_13</vt:lpwstr>
  </property>
</Properties>
</file>